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6FB04">
      <w:pPr>
        <w:pStyle w:val="49"/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</w:pPr>
      <w:bookmarkStart w:id="0" w:name="_Toc182226592"/>
      <w:r>
        <w:rPr>
          <w:rFonts w:hint="eastAsia" w:asciiTheme="minorEastAsia" w:hAnsiTheme="minorEastAsia" w:eastAsiaTheme="minorEastAsia"/>
          <w:b/>
          <w:bCs/>
          <w:color w:val="auto"/>
          <w:sz w:val="40"/>
          <w:szCs w:val="40"/>
        </w:rPr>
        <w:t>综合评分表</w:t>
      </w:r>
    </w:p>
    <w:bookmarkEnd w:id="0"/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69"/>
        <w:gridCol w:w="5365"/>
        <w:gridCol w:w="1252"/>
      </w:tblGrid>
      <w:tr w14:paraId="30DC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432" w:type="pct"/>
            <w:vMerge w:val="restart"/>
            <w:vAlign w:val="center"/>
          </w:tcPr>
          <w:p w14:paraId="1F1C54FA">
            <w:pPr>
              <w:pStyle w:val="39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686" w:type="pct"/>
            <w:vMerge w:val="restart"/>
            <w:vAlign w:val="center"/>
          </w:tcPr>
          <w:p w14:paraId="76B5AEA4">
            <w:pPr>
              <w:pStyle w:val="39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评比项目</w:t>
            </w:r>
          </w:p>
        </w:tc>
        <w:tc>
          <w:tcPr>
            <w:tcW w:w="3148" w:type="pct"/>
            <w:vMerge w:val="restart"/>
            <w:vAlign w:val="center"/>
          </w:tcPr>
          <w:p w14:paraId="243DF755">
            <w:pPr>
              <w:pStyle w:val="39"/>
              <w:rPr>
                <w:rFonts w:hint="eastAsia"/>
                <w:b/>
                <w:bCs/>
                <w:color w:val="auto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color w:val="auto"/>
              </w:rPr>
              <w:t>评比标准</w:t>
            </w:r>
          </w:p>
        </w:tc>
        <w:tc>
          <w:tcPr>
            <w:tcW w:w="734" w:type="pct"/>
            <w:vMerge w:val="restart"/>
            <w:vAlign w:val="center"/>
          </w:tcPr>
          <w:p w14:paraId="3274005A">
            <w:pPr>
              <w:pStyle w:val="39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分值</w:t>
            </w:r>
          </w:p>
        </w:tc>
      </w:tr>
      <w:tr w14:paraId="7D22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432" w:type="pct"/>
            <w:vMerge w:val="continue"/>
            <w:vAlign w:val="center"/>
          </w:tcPr>
          <w:p w14:paraId="14853C3A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686" w:type="pct"/>
            <w:vMerge w:val="continue"/>
            <w:vAlign w:val="center"/>
          </w:tcPr>
          <w:p w14:paraId="399ECFCF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3148" w:type="pct"/>
            <w:vMerge w:val="continue"/>
            <w:vAlign w:val="center"/>
          </w:tcPr>
          <w:p w14:paraId="5870CB29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734" w:type="pct"/>
            <w:vMerge w:val="continue"/>
            <w:vAlign w:val="center"/>
          </w:tcPr>
          <w:p w14:paraId="55978924">
            <w:pPr>
              <w:pStyle w:val="39"/>
              <w:rPr>
                <w:rFonts w:hint="eastAsia"/>
                <w:color w:val="auto"/>
              </w:rPr>
            </w:pPr>
          </w:p>
        </w:tc>
      </w:tr>
      <w:tr w14:paraId="2B47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000" w:type="pct"/>
            <w:gridSpan w:val="4"/>
            <w:vAlign w:val="center"/>
          </w:tcPr>
          <w:p w14:paraId="5F306845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价格部分（10分）</w:t>
            </w:r>
          </w:p>
        </w:tc>
      </w:tr>
      <w:tr w14:paraId="6460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432" w:type="pct"/>
            <w:vAlign w:val="center"/>
          </w:tcPr>
          <w:p w14:paraId="39F7CDD5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86" w:type="pct"/>
            <w:vAlign w:val="center"/>
          </w:tcPr>
          <w:p w14:paraId="4C4EEAB0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投标报价</w:t>
            </w:r>
          </w:p>
        </w:tc>
        <w:tc>
          <w:tcPr>
            <w:tcW w:w="3148" w:type="pct"/>
            <w:vAlign w:val="center"/>
          </w:tcPr>
          <w:p w14:paraId="3BC3AC86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评标基准值=满足磋商文件要求且投标价格最低的投标报价为评标基准价。</w:t>
            </w:r>
          </w:p>
          <w:p w14:paraId="180AAE8F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投标报价得分=(评标基准价／投标报价)×10%×100</w:t>
            </w:r>
          </w:p>
          <w:p w14:paraId="299B2E67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评标委员会应当要求投标报价明显过低，可能低于其成本的供应商作出书面说明并提供相关证明材料。供应商不能合理说明或不能提供相关证明材料的，由评标委员会认定以低于成本价竞标，不得被推荐为成交候选供应商。</w:t>
            </w:r>
          </w:p>
        </w:tc>
        <w:tc>
          <w:tcPr>
            <w:tcW w:w="734" w:type="pct"/>
            <w:vAlign w:val="center"/>
          </w:tcPr>
          <w:p w14:paraId="6D48277C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</w:tr>
      <w:tr w14:paraId="25E9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4"/>
            <w:vAlign w:val="center"/>
          </w:tcPr>
          <w:p w14:paraId="1A550A92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商务、 技术部分（90分）</w:t>
            </w:r>
          </w:p>
        </w:tc>
      </w:tr>
      <w:tr w14:paraId="692E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32" w:type="pct"/>
            <w:vAlign w:val="center"/>
          </w:tcPr>
          <w:p w14:paraId="65AF2B0B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686" w:type="pct"/>
            <w:vAlign w:val="center"/>
          </w:tcPr>
          <w:p w14:paraId="324CB758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项目团队</w:t>
            </w:r>
          </w:p>
        </w:tc>
        <w:tc>
          <w:tcPr>
            <w:tcW w:w="3148" w:type="pct"/>
            <w:vAlign w:val="center"/>
          </w:tcPr>
          <w:p w14:paraId="1D516477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项目技术团队人员拥有以下证书：</w:t>
            </w:r>
          </w:p>
          <w:p w14:paraId="6FD32569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技术负责人具有工信部系统架构师证书得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分；</w:t>
            </w:r>
          </w:p>
          <w:p w14:paraId="6A3BC290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技术负责人具有PMP证书得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分；</w:t>
            </w:r>
          </w:p>
          <w:p w14:paraId="4A6EF795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技术负责人具有高级工程师职称得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分。</w:t>
            </w:r>
          </w:p>
          <w:p w14:paraId="58522E26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证明材料：提供以上证书复印件和2022年任意3个月本单位社保缴纳证明加盖公章，未提供得0分。</w:t>
            </w:r>
          </w:p>
        </w:tc>
        <w:tc>
          <w:tcPr>
            <w:tcW w:w="734" w:type="pct"/>
            <w:vAlign w:val="center"/>
          </w:tcPr>
          <w:p w14:paraId="2729E3B0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</w:tr>
      <w:tr w14:paraId="3E07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432" w:type="pct"/>
            <w:vAlign w:val="center"/>
          </w:tcPr>
          <w:p w14:paraId="4804E48B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686" w:type="pct"/>
            <w:vAlign w:val="center"/>
          </w:tcPr>
          <w:p w14:paraId="0B1BEAD2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企业实力</w:t>
            </w:r>
          </w:p>
        </w:tc>
        <w:tc>
          <w:tcPr>
            <w:tcW w:w="3148" w:type="pct"/>
            <w:vAlign w:val="center"/>
          </w:tcPr>
          <w:p w14:paraId="3001D5DF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投标人具有下列体系认证证书：</w:t>
            </w:r>
          </w:p>
          <w:p w14:paraId="60F76A28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1、ISO 9001质量管理体系认证；</w:t>
            </w:r>
          </w:p>
          <w:p w14:paraId="6E3CEF53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、ISO 27001信息安全管理体系认证；</w:t>
            </w:r>
          </w:p>
          <w:p w14:paraId="0572AA6D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、ISO 20000信息技术服务管理体系认证。</w:t>
            </w:r>
          </w:p>
          <w:p w14:paraId="51ED092E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全部通过得15分，两项通过得7分，不足两项不得分。提供在有效期内的证书复印件加盖公章，否则本项不得分。</w:t>
            </w:r>
          </w:p>
        </w:tc>
        <w:tc>
          <w:tcPr>
            <w:tcW w:w="734" w:type="pct"/>
            <w:vAlign w:val="center"/>
          </w:tcPr>
          <w:p w14:paraId="3EA09C45">
            <w:pPr>
              <w:pStyle w:val="39"/>
              <w:rPr>
                <w:rFonts w:hint="eastAsia"/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14:paraId="0253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32" w:type="pct"/>
            <w:vAlign w:val="center"/>
          </w:tcPr>
          <w:p w14:paraId="3C5E1FC6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686" w:type="pct"/>
            <w:vAlign w:val="center"/>
          </w:tcPr>
          <w:p w14:paraId="7B790ADB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资质证书</w:t>
            </w:r>
          </w:p>
        </w:tc>
        <w:tc>
          <w:tcPr>
            <w:tcW w:w="3148" w:type="pct"/>
            <w:vAlign w:val="center"/>
          </w:tcPr>
          <w:p w14:paraId="22301B53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投标人通过信息技术服务标准符合性证书-运行维护服务，通过一级得15分，二级得7分，其余不得分。提供在有效期内的证书复印件加盖公章。</w:t>
            </w:r>
          </w:p>
        </w:tc>
        <w:tc>
          <w:tcPr>
            <w:tcW w:w="734" w:type="pct"/>
            <w:vAlign w:val="center"/>
          </w:tcPr>
          <w:p w14:paraId="173703D4">
            <w:pPr>
              <w:pStyle w:val="39"/>
              <w:rPr>
                <w:rFonts w:hint="eastAsia"/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14:paraId="433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32" w:type="pct"/>
            <w:vAlign w:val="center"/>
          </w:tcPr>
          <w:p w14:paraId="0F022BE2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686" w:type="pct"/>
            <w:vAlign w:val="center"/>
          </w:tcPr>
          <w:p w14:paraId="2DC0DDBE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知识产权</w:t>
            </w:r>
          </w:p>
        </w:tc>
        <w:tc>
          <w:tcPr>
            <w:tcW w:w="3148" w:type="pct"/>
            <w:vAlign w:val="center"/>
          </w:tcPr>
          <w:p w14:paraId="613F4D01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根据投标人提供以下产品的软件著作权：</w:t>
            </w:r>
          </w:p>
          <w:p w14:paraId="7AA058FB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1、医院信息管理；</w:t>
            </w:r>
          </w:p>
          <w:p w14:paraId="605E0CE7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2、门诊医生站；</w:t>
            </w:r>
          </w:p>
          <w:p w14:paraId="27BD5368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3</w:t>
            </w:r>
            <w:r>
              <w:rPr>
                <w:rFonts w:hint="eastAsia"/>
                <w:color w:val="auto"/>
                <w:kern w:val="0"/>
              </w:rPr>
              <w:t>、门诊电子病历；</w:t>
            </w:r>
          </w:p>
          <w:p w14:paraId="16CAB203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4、住院医生站；</w:t>
            </w:r>
          </w:p>
          <w:p w14:paraId="3D23F734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5</w:t>
            </w:r>
            <w:r>
              <w:rPr>
                <w:rFonts w:hint="eastAsia"/>
                <w:color w:val="auto"/>
                <w:kern w:val="0"/>
              </w:rPr>
              <w:t>、住院电子病历；</w:t>
            </w:r>
          </w:p>
          <w:p w14:paraId="191D3DE6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6</w:t>
            </w:r>
            <w:r>
              <w:rPr>
                <w:rFonts w:hint="eastAsia"/>
                <w:color w:val="auto"/>
                <w:kern w:val="0"/>
              </w:rPr>
              <w:t>、住院临床路径；</w:t>
            </w:r>
          </w:p>
          <w:p w14:paraId="3F0880C1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7</w:t>
            </w:r>
            <w:r>
              <w:rPr>
                <w:rFonts w:hint="eastAsia"/>
                <w:color w:val="auto"/>
                <w:kern w:val="0"/>
              </w:rPr>
              <w:t>、实验室管理系统；</w:t>
            </w:r>
          </w:p>
          <w:p w14:paraId="78649938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8</w:t>
            </w:r>
            <w:r>
              <w:rPr>
                <w:rFonts w:hint="eastAsia"/>
                <w:color w:val="auto"/>
                <w:kern w:val="0"/>
              </w:rPr>
              <w:t>、PACS、病案系统；</w:t>
            </w:r>
          </w:p>
          <w:p w14:paraId="38D07A9C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9</w:t>
            </w:r>
            <w:r>
              <w:rPr>
                <w:rFonts w:hint="eastAsia"/>
                <w:color w:val="auto"/>
                <w:kern w:val="0"/>
              </w:rPr>
              <w:t>、合理用药；</w:t>
            </w:r>
          </w:p>
          <w:p w14:paraId="44B38E8C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</w:t>
            </w:r>
            <w:r>
              <w:rPr>
                <w:color w:val="auto"/>
                <w:kern w:val="0"/>
              </w:rPr>
              <w:t>0</w:t>
            </w:r>
            <w:r>
              <w:rPr>
                <w:rFonts w:hint="eastAsia"/>
                <w:color w:val="auto"/>
                <w:kern w:val="0"/>
              </w:rPr>
              <w:t>、</w:t>
            </w:r>
            <w:r>
              <w:rPr>
                <w:rFonts w:hint="eastAsia"/>
                <w:color w:val="auto"/>
                <w:sz w:val="20"/>
                <w:szCs w:val="20"/>
              </w:rPr>
              <w:t>医院感染管理系统</w:t>
            </w:r>
            <w:r>
              <w:rPr>
                <w:rFonts w:hint="eastAsia"/>
                <w:color w:val="auto"/>
                <w:kern w:val="0"/>
              </w:rPr>
              <w:t>。</w:t>
            </w:r>
          </w:p>
          <w:p w14:paraId="6CBC5690">
            <w:pPr>
              <w:pStyle w:val="39"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提供软件著作权证书复印件进行评分，每提供</w:t>
            </w:r>
            <w:r>
              <w:rPr>
                <w:color w:val="auto"/>
                <w:kern w:val="0"/>
              </w:rPr>
              <w:t>1</w:t>
            </w:r>
            <w:r>
              <w:rPr>
                <w:rFonts w:hint="eastAsia"/>
                <w:color w:val="auto"/>
                <w:kern w:val="0"/>
              </w:rPr>
              <w:t>个得</w:t>
            </w:r>
            <w:r>
              <w:rPr>
                <w:color w:val="auto"/>
                <w:kern w:val="0"/>
              </w:rPr>
              <w:t>0.5</w:t>
            </w:r>
            <w:r>
              <w:rPr>
                <w:rFonts w:hint="eastAsia"/>
                <w:color w:val="auto"/>
                <w:kern w:val="0"/>
              </w:rPr>
              <w:t>分，最高</w:t>
            </w:r>
            <w:r>
              <w:rPr>
                <w:color w:val="auto"/>
                <w:kern w:val="0"/>
              </w:rPr>
              <w:t>5</w:t>
            </w:r>
            <w:r>
              <w:rPr>
                <w:rFonts w:hint="eastAsia"/>
                <w:color w:val="auto"/>
                <w:kern w:val="0"/>
              </w:rPr>
              <w:t>分。评审依据：需提供证书复印件并加盖公章，所登记注册的软件名称可以与上述名称略有不同，但必须是功能相同的产品。</w:t>
            </w:r>
          </w:p>
        </w:tc>
        <w:tc>
          <w:tcPr>
            <w:tcW w:w="734" w:type="pct"/>
            <w:vAlign w:val="center"/>
          </w:tcPr>
          <w:p w14:paraId="171C8B7B">
            <w:pPr>
              <w:pStyle w:val="39"/>
              <w:rPr>
                <w:rFonts w:hint="eastAsia"/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14:paraId="4B33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432" w:type="pct"/>
            <w:vMerge w:val="restart"/>
            <w:vAlign w:val="center"/>
          </w:tcPr>
          <w:p w14:paraId="69ADA363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686" w:type="pct"/>
            <w:vMerge w:val="restart"/>
            <w:vAlign w:val="center"/>
          </w:tcPr>
          <w:p w14:paraId="013F8EC5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项目运维方案</w:t>
            </w:r>
          </w:p>
          <w:p w14:paraId="61AC97D7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3148" w:type="pct"/>
            <w:vAlign w:val="center"/>
          </w:tcPr>
          <w:p w14:paraId="73F391EC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</w:rPr>
              <w:t>1、工作内容理解：对本项目工作任务、工作要求理解全面、思路清晰，突出重点难点工作并</w:t>
            </w:r>
            <w:r>
              <w:rPr>
                <w:rFonts w:hint="eastAsia"/>
                <w:color w:val="auto"/>
                <w:lang w:val="zh-TW"/>
              </w:rPr>
              <w:t>分析到位、符合实际情况、且有解决方法，方法有效可行针对性强、科学合理</w:t>
            </w:r>
            <w:r>
              <w:rPr>
                <w:rFonts w:hint="eastAsia"/>
                <w:color w:val="auto"/>
              </w:rPr>
              <w:t>等作为评审因素，评审标准如下</w:t>
            </w:r>
            <w:r>
              <w:rPr>
                <w:rFonts w:hint="eastAsia"/>
                <w:color w:val="auto"/>
                <w:lang w:val="zh-TW"/>
              </w:rPr>
              <w:t>：</w:t>
            </w:r>
          </w:p>
          <w:p w14:paraId="04161669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针对以上评审因素，从以下任意一种情形属于1处瑕疵：①方案内容缺项、内容表述不完整或缺少关键分析点；②方案内容表述前后矛盾；</w:t>
            </w:r>
          </w:p>
          <w:p w14:paraId="40286B41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③方案内容无连贯性；④方案内容存在逻辑漏洞；</w:t>
            </w:r>
          </w:p>
          <w:p w14:paraId="7D299484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⑤常识错误；⑥非专门针对本项目制定；</w:t>
            </w:r>
          </w:p>
          <w:p w14:paraId="0B86521B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方案内容不存在瑕疵，扣0分；</w:t>
            </w:r>
          </w:p>
          <w:p w14:paraId="26F039FC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方案内容存在1处瑕疵，扣2分；</w:t>
            </w:r>
          </w:p>
          <w:p w14:paraId="04AD1C00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方案内容存在2处瑕疵，扣4分；</w:t>
            </w:r>
          </w:p>
          <w:p w14:paraId="2DBC830C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方案内容存在3处瑕疵，扣6分；</w:t>
            </w:r>
          </w:p>
          <w:p w14:paraId="2A9E1BB4">
            <w:pPr>
              <w:pStyle w:val="3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方案内容存在4处瑕疵，扣8分</w:t>
            </w:r>
          </w:p>
          <w:p w14:paraId="36F2F4D3">
            <w:pPr>
              <w:pStyle w:val="3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方案内容存在5处及以上瑕疵或未提供方案扣10分。</w:t>
            </w:r>
          </w:p>
        </w:tc>
        <w:tc>
          <w:tcPr>
            <w:tcW w:w="734" w:type="pct"/>
            <w:vAlign w:val="center"/>
          </w:tcPr>
          <w:p w14:paraId="2ED4136F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10</w:t>
            </w:r>
          </w:p>
        </w:tc>
      </w:tr>
      <w:tr w14:paraId="0F8F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432" w:type="pct"/>
            <w:vMerge w:val="continue"/>
            <w:vAlign w:val="center"/>
          </w:tcPr>
          <w:p w14:paraId="6FE1A389">
            <w:pPr>
              <w:pStyle w:val="39"/>
              <w:rPr>
                <w:rFonts w:hint="eastAsia"/>
                <w:color w:val="auto"/>
                <w:kern w:val="0"/>
              </w:rPr>
            </w:pPr>
          </w:p>
        </w:tc>
        <w:tc>
          <w:tcPr>
            <w:tcW w:w="686" w:type="pct"/>
            <w:vMerge w:val="continue"/>
            <w:vAlign w:val="center"/>
          </w:tcPr>
          <w:p w14:paraId="35805536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3148" w:type="pct"/>
            <w:vAlign w:val="center"/>
          </w:tcPr>
          <w:p w14:paraId="727935A6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</w:rPr>
              <w:t>2、运维方案：依据本项目信息化运维服务，结合安宁医院现状，如何对医院软件实施运维服务工作等。运维方案针对性强，内容清楚具有可操作性等作为评审因素，评审标准如下</w:t>
            </w:r>
            <w:r>
              <w:rPr>
                <w:rFonts w:hint="eastAsia"/>
                <w:color w:val="auto"/>
                <w:lang w:val="zh-TW"/>
              </w:rPr>
              <w:t>：针对以上评审因素，从以下任意一种情形属于1处瑕疵：①方案内容缺项、内容表述不完整或缺少关键分析点；②方案内容表述前后矛盾；</w:t>
            </w:r>
          </w:p>
          <w:p w14:paraId="5D137F68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③方案内容无连贯性；④方案内容存在逻辑漏洞；</w:t>
            </w:r>
          </w:p>
          <w:p w14:paraId="6FCC06A8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⑤常识错误；⑥非专门针对本项目制定；</w:t>
            </w:r>
          </w:p>
          <w:p w14:paraId="3CBE5476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方案内容不存在瑕疵，扣0分；</w:t>
            </w:r>
          </w:p>
          <w:p w14:paraId="0010F287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方案内容存在1处瑕疵，扣3分；</w:t>
            </w:r>
          </w:p>
          <w:p w14:paraId="4B59DAE7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方案内容存在2处瑕疵，扣6分；</w:t>
            </w:r>
          </w:p>
          <w:p w14:paraId="58609FB4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方案内容存在3处瑕疵，扣9分；</w:t>
            </w:r>
          </w:p>
          <w:p w14:paraId="327F47F6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方案内容存在4处瑕疵，扣12分</w:t>
            </w:r>
          </w:p>
          <w:p w14:paraId="25B1152D">
            <w:pPr>
              <w:pStyle w:val="39"/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方案内容存在5处及以上瑕疵或未提供方案扣15分。</w:t>
            </w:r>
          </w:p>
        </w:tc>
        <w:tc>
          <w:tcPr>
            <w:tcW w:w="734" w:type="pct"/>
            <w:vAlign w:val="center"/>
          </w:tcPr>
          <w:p w14:paraId="3CF569D4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5</w:t>
            </w:r>
          </w:p>
        </w:tc>
      </w:tr>
      <w:tr w14:paraId="7E96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32" w:type="pct"/>
            <w:vMerge w:val="continue"/>
            <w:vAlign w:val="center"/>
          </w:tcPr>
          <w:p w14:paraId="7D4D9FFC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686" w:type="pct"/>
            <w:vMerge w:val="continue"/>
            <w:vAlign w:val="center"/>
          </w:tcPr>
          <w:p w14:paraId="5994581D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3148" w:type="pct"/>
            <w:vAlign w:val="center"/>
          </w:tcPr>
          <w:p w14:paraId="23B68D1E">
            <w:pPr>
              <w:pStyle w:val="39"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lang w:val="zh-TW"/>
              </w:rPr>
            </w:pPr>
            <w:r>
              <w:rPr>
                <w:rFonts w:hint="eastAsia"/>
                <w:color w:val="auto"/>
              </w:rPr>
              <w:t>工作安排：</w:t>
            </w:r>
            <w:r>
              <w:rPr>
                <w:rFonts w:hint="eastAsia"/>
                <w:color w:val="auto"/>
                <w:lang w:val="zh-TW"/>
              </w:rPr>
              <w:t>①服务人员配备</w:t>
            </w:r>
            <w:r>
              <w:rPr>
                <w:rFonts w:hint="eastAsia"/>
                <w:color w:val="auto"/>
                <w:lang w:val="zh-TW" w:eastAsia="zh-CN"/>
              </w:rPr>
              <w:t>；</w:t>
            </w:r>
            <w:r>
              <w:rPr>
                <w:rFonts w:hint="eastAsia"/>
                <w:color w:val="auto"/>
                <w:lang w:val="zh-TW"/>
              </w:rPr>
              <w:t>②</w:t>
            </w:r>
            <w:r>
              <w:rPr>
                <w:rFonts w:hint="eastAsia"/>
                <w:color w:val="auto"/>
              </w:rPr>
              <w:t>工作任务分配明确、责任落实到人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zh-TW"/>
              </w:rPr>
              <w:t>③服务响应时间</w:t>
            </w:r>
            <w:r>
              <w:rPr>
                <w:rFonts w:hint="eastAsia"/>
                <w:color w:val="auto"/>
                <w:lang w:val="zh-TW" w:eastAsia="zh-CN"/>
              </w:rPr>
              <w:t>；</w:t>
            </w:r>
            <w:r>
              <w:rPr>
                <w:rFonts w:hint="eastAsia"/>
                <w:color w:val="auto"/>
                <w:lang w:val="zh-TW"/>
              </w:rPr>
              <w:t>④应急</w:t>
            </w:r>
            <w:r>
              <w:rPr>
                <w:rFonts w:hint="eastAsia"/>
                <w:color w:val="auto"/>
                <w:lang w:val="en-US" w:eastAsia="zh-CN"/>
              </w:rPr>
              <w:t>方案及应急时间；</w:t>
            </w:r>
            <w:r>
              <w:rPr>
                <w:rFonts w:hint="eastAsia"/>
                <w:color w:val="auto"/>
                <w:lang w:val="zh-TW"/>
              </w:rPr>
              <w:t>⑤成果质量保障措施。</w:t>
            </w:r>
          </w:p>
          <w:p w14:paraId="5EA91DD6">
            <w:pPr>
              <w:pStyle w:val="39"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>评标专家根据投标人提供服务方案进行评分:方案中包含以上要求全部内容全且满足上述内容完整、切实可行、针对性强得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  <w:lang w:val="zh-TW"/>
              </w:rPr>
              <w:t>分，每缺少一项扣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val="zh-TW"/>
              </w:rPr>
              <w:t>分，每一项有缺陷扣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zh-TW"/>
              </w:rPr>
              <w:t>分，扣完为止。本项满分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  <w:lang w:val="zh-TW"/>
              </w:rPr>
              <w:t>分。(内容缺陷是指:内容非专门针对本项目或不适用项目特性的情形、内容不够完整或缺少关键节点、套用其他项目方案、内容前后矛盾、涉及的规范及标准错误、不利于项目实施、不可能实现的情形等任意一种情形。)</w:t>
            </w:r>
          </w:p>
        </w:tc>
        <w:tc>
          <w:tcPr>
            <w:tcW w:w="734" w:type="pct"/>
            <w:vAlign w:val="center"/>
          </w:tcPr>
          <w:p w14:paraId="5D1AA3DD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1</w:t>
            </w:r>
            <w:r>
              <w:rPr>
                <w:color w:val="auto"/>
                <w:kern w:val="0"/>
              </w:rPr>
              <w:t>5</w:t>
            </w:r>
          </w:p>
        </w:tc>
      </w:tr>
      <w:tr w14:paraId="0767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18" w:type="pct"/>
            <w:gridSpan w:val="2"/>
            <w:vAlign w:val="center"/>
          </w:tcPr>
          <w:p w14:paraId="54AF3EC7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3148" w:type="pct"/>
            <w:vAlign w:val="center"/>
          </w:tcPr>
          <w:p w14:paraId="047B5134">
            <w:pPr>
              <w:pStyle w:val="39"/>
              <w:rPr>
                <w:rFonts w:hint="eastAsia"/>
                <w:color w:val="auto"/>
              </w:rPr>
            </w:pPr>
          </w:p>
        </w:tc>
        <w:tc>
          <w:tcPr>
            <w:tcW w:w="734" w:type="pct"/>
            <w:vAlign w:val="center"/>
          </w:tcPr>
          <w:p w14:paraId="55BFEB0F">
            <w:pPr>
              <w:pStyle w:val="3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100分</w:t>
            </w:r>
          </w:p>
        </w:tc>
      </w:tr>
    </w:tbl>
    <w:p w14:paraId="1E9A0980">
      <w:pPr>
        <w:jc w:val="left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68512">
    <w:pPr>
      <w:pStyle w:val="16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72606">
                          <w:pPr>
                            <w:pStyle w:val="16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72606">
                    <w:pPr>
                      <w:pStyle w:val="16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639BE">
    <w:pPr>
      <w:pStyle w:val="17"/>
      <w:pBdr>
        <w:bottom w:val="none" w:color="auto" w:sz="0" w:space="0"/>
      </w:pBdr>
      <w:tabs>
        <w:tab w:val="left" w:pos="4785"/>
        <w:tab w:val="clear" w:pos="4153"/>
        <w:tab w:val="clear" w:pos="8306"/>
      </w:tabs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B160D"/>
    <w:multiLevelType w:val="multilevel"/>
    <w:tmpl w:val="145B160D"/>
    <w:lvl w:ilvl="0" w:tentative="0">
      <w:start w:val="1"/>
      <w:numFmt w:val="decimal"/>
      <w:pStyle w:val="4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363E34A0"/>
    <w:multiLevelType w:val="multilevel"/>
    <w:tmpl w:val="363E34A0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7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8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9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0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1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2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3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5194D9D0"/>
    <w:multiLevelType w:val="singleLevel"/>
    <w:tmpl w:val="5194D9D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jZWFlOTBmNDc5ZGM5YWFhYjc2ZmY0YjExZjVkNTAifQ=="/>
  </w:docVars>
  <w:rsids>
    <w:rsidRoot w:val="00946107"/>
    <w:rsid w:val="000073B4"/>
    <w:rsid w:val="000315A9"/>
    <w:rsid w:val="000442CD"/>
    <w:rsid w:val="00076A35"/>
    <w:rsid w:val="00081163"/>
    <w:rsid w:val="000D68C4"/>
    <w:rsid w:val="00102829"/>
    <w:rsid w:val="00165399"/>
    <w:rsid w:val="0019687A"/>
    <w:rsid w:val="001A2F94"/>
    <w:rsid w:val="001C3F0B"/>
    <w:rsid w:val="001E6B71"/>
    <w:rsid w:val="002006F8"/>
    <w:rsid w:val="00224BE8"/>
    <w:rsid w:val="00245AEB"/>
    <w:rsid w:val="00246E8F"/>
    <w:rsid w:val="00254816"/>
    <w:rsid w:val="00282E83"/>
    <w:rsid w:val="002F6BBE"/>
    <w:rsid w:val="00305EEE"/>
    <w:rsid w:val="003169C7"/>
    <w:rsid w:val="00350FF6"/>
    <w:rsid w:val="00366C2D"/>
    <w:rsid w:val="00395DF4"/>
    <w:rsid w:val="003A00B4"/>
    <w:rsid w:val="003A09A3"/>
    <w:rsid w:val="003B5D7E"/>
    <w:rsid w:val="003D40AE"/>
    <w:rsid w:val="00420AF2"/>
    <w:rsid w:val="0045168C"/>
    <w:rsid w:val="00457D56"/>
    <w:rsid w:val="004F233C"/>
    <w:rsid w:val="00502B9F"/>
    <w:rsid w:val="00504606"/>
    <w:rsid w:val="00531192"/>
    <w:rsid w:val="005347B1"/>
    <w:rsid w:val="005640F4"/>
    <w:rsid w:val="005A16E3"/>
    <w:rsid w:val="005D194A"/>
    <w:rsid w:val="005D67D1"/>
    <w:rsid w:val="00632940"/>
    <w:rsid w:val="007151ED"/>
    <w:rsid w:val="00733A0F"/>
    <w:rsid w:val="0075600A"/>
    <w:rsid w:val="00777D05"/>
    <w:rsid w:val="00790807"/>
    <w:rsid w:val="007C5537"/>
    <w:rsid w:val="00825DFA"/>
    <w:rsid w:val="00830297"/>
    <w:rsid w:val="00863026"/>
    <w:rsid w:val="0087238E"/>
    <w:rsid w:val="008A5A0F"/>
    <w:rsid w:val="008A6B1C"/>
    <w:rsid w:val="008B2306"/>
    <w:rsid w:val="00901F21"/>
    <w:rsid w:val="009036D0"/>
    <w:rsid w:val="00946107"/>
    <w:rsid w:val="009623AF"/>
    <w:rsid w:val="009675C8"/>
    <w:rsid w:val="009814C8"/>
    <w:rsid w:val="00A6367A"/>
    <w:rsid w:val="00AA7693"/>
    <w:rsid w:val="00AB2DD6"/>
    <w:rsid w:val="00AC7462"/>
    <w:rsid w:val="00AE0610"/>
    <w:rsid w:val="00AF445D"/>
    <w:rsid w:val="00B71E12"/>
    <w:rsid w:val="00BC3339"/>
    <w:rsid w:val="00BF0EC2"/>
    <w:rsid w:val="00BF4FC6"/>
    <w:rsid w:val="00C012D5"/>
    <w:rsid w:val="00C01516"/>
    <w:rsid w:val="00C6242D"/>
    <w:rsid w:val="00C95A18"/>
    <w:rsid w:val="00CB2B33"/>
    <w:rsid w:val="00CE5EC7"/>
    <w:rsid w:val="00D034A6"/>
    <w:rsid w:val="00D27767"/>
    <w:rsid w:val="00D476AE"/>
    <w:rsid w:val="00D56A07"/>
    <w:rsid w:val="00D814E7"/>
    <w:rsid w:val="00D84CE6"/>
    <w:rsid w:val="00DE417F"/>
    <w:rsid w:val="00DF75FD"/>
    <w:rsid w:val="00E348ED"/>
    <w:rsid w:val="00E61141"/>
    <w:rsid w:val="00E76B6E"/>
    <w:rsid w:val="00EA051A"/>
    <w:rsid w:val="00EA63E3"/>
    <w:rsid w:val="00EB1B29"/>
    <w:rsid w:val="00EE1909"/>
    <w:rsid w:val="00EE25CA"/>
    <w:rsid w:val="00EF4E5D"/>
    <w:rsid w:val="00F20FA2"/>
    <w:rsid w:val="00F77E9E"/>
    <w:rsid w:val="00F86D52"/>
    <w:rsid w:val="00FA3761"/>
    <w:rsid w:val="00FC385E"/>
    <w:rsid w:val="00FF7235"/>
    <w:rsid w:val="023D413A"/>
    <w:rsid w:val="027169F1"/>
    <w:rsid w:val="03537505"/>
    <w:rsid w:val="05C168E8"/>
    <w:rsid w:val="0B19771C"/>
    <w:rsid w:val="0E090735"/>
    <w:rsid w:val="12CE1FAD"/>
    <w:rsid w:val="1DCE6903"/>
    <w:rsid w:val="20517024"/>
    <w:rsid w:val="24F237C4"/>
    <w:rsid w:val="250043AB"/>
    <w:rsid w:val="2B1E5188"/>
    <w:rsid w:val="33A37613"/>
    <w:rsid w:val="33F40CA7"/>
    <w:rsid w:val="37A65B07"/>
    <w:rsid w:val="39201A7E"/>
    <w:rsid w:val="40C65A3F"/>
    <w:rsid w:val="471D550D"/>
    <w:rsid w:val="4A6F0C78"/>
    <w:rsid w:val="4A800CFC"/>
    <w:rsid w:val="5BF9171E"/>
    <w:rsid w:val="5DAD0B9D"/>
    <w:rsid w:val="5E3873B6"/>
    <w:rsid w:val="612E7720"/>
    <w:rsid w:val="64357239"/>
    <w:rsid w:val="6E174654"/>
    <w:rsid w:val="72F60037"/>
    <w:rsid w:val="7EA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6"/>
    <w:qFormat/>
    <w:uiPriority w:val="9"/>
    <w:pPr>
      <w:numPr>
        <w:ilvl w:val="0"/>
        <w:numId w:val="1"/>
      </w:numPr>
      <w:spacing w:line="360" w:lineRule="auto"/>
      <w:outlineLvl w:val="0"/>
    </w:pPr>
    <w:rPr>
      <w:rFonts w:eastAsia="宋体"/>
      <w:b/>
      <w:bCs/>
      <w:kern w:val="44"/>
      <w:sz w:val="32"/>
      <w:szCs w:val="44"/>
    </w:rPr>
  </w:style>
  <w:style w:type="paragraph" w:styleId="6">
    <w:name w:val="heading 2"/>
    <w:basedOn w:val="1"/>
    <w:next w:val="5"/>
    <w:link w:val="25"/>
    <w:unhideWhenUsed/>
    <w:qFormat/>
    <w:uiPriority w:val="9"/>
    <w:pPr>
      <w:numPr>
        <w:ilvl w:val="1"/>
        <w:numId w:val="1"/>
      </w:numPr>
      <w:spacing w:line="360" w:lineRule="auto"/>
      <w:outlineLvl w:val="1"/>
    </w:pPr>
    <w:rPr>
      <w:rFonts w:ascii="宋体" w:hAnsi="宋体" w:eastAsia="宋体" w:cstheme="majorBidi"/>
      <w:b/>
      <w:bCs/>
      <w:sz w:val="32"/>
      <w:szCs w:val="32"/>
    </w:rPr>
  </w:style>
  <w:style w:type="paragraph" w:styleId="7">
    <w:name w:val="heading 3"/>
    <w:basedOn w:val="1"/>
    <w:next w:val="5"/>
    <w:link w:val="27"/>
    <w:unhideWhenUsed/>
    <w:qFormat/>
    <w:uiPriority w:val="9"/>
    <w:pPr>
      <w:numPr>
        <w:ilvl w:val="2"/>
        <w:numId w:val="1"/>
      </w:numPr>
      <w:spacing w:line="360" w:lineRule="auto"/>
      <w:outlineLvl w:val="2"/>
    </w:pPr>
    <w:rPr>
      <w:rFonts w:ascii="宋体" w:hAnsi="宋体" w:eastAsia="宋体"/>
      <w:b/>
      <w:bCs/>
      <w:sz w:val="32"/>
      <w:szCs w:val="32"/>
    </w:rPr>
  </w:style>
  <w:style w:type="paragraph" w:styleId="8">
    <w:name w:val="heading 4"/>
    <w:basedOn w:val="1"/>
    <w:next w:val="5"/>
    <w:link w:val="28"/>
    <w:unhideWhenUsed/>
    <w:qFormat/>
    <w:uiPriority w:val="9"/>
    <w:pPr>
      <w:numPr>
        <w:ilvl w:val="3"/>
        <w:numId w:val="1"/>
      </w:numPr>
      <w:spacing w:line="360" w:lineRule="auto"/>
      <w:outlineLvl w:val="3"/>
    </w:pPr>
    <w:rPr>
      <w:rFonts w:ascii="宋体" w:hAnsi="宋体" w:eastAsia="宋体" w:cstheme="majorBidi"/>
      <w:b/>
      <w:bCs/>
      <w:sz w:val="28"/>
      <w:szCs w:val="28"/>
    </w:rPr>
  </w:style>
  <w:style w:type="paragraph" w:styleId="9">
    <w:name w:val="heading 5"/>
    <w:basedOn w:val="1"/>
    <w:next w:val="5"/>
    <w:link w:val="29"/>
    <w:unhideWhenUsed/>
    <w:qFormat/>
    <w:uiPriority w:val="9"/>
    <w:pPr>
      <w:numPr>
        <w:ilvl w:val="4"/>
        <w:numId w:val="1"/>
      </w:numPr>
      <w:spacing w:line="360" w:lineRule="auto"/>
      <w:outlineLvl w:val="4"/>
    </w:pPr>
    <w:rPr>
      <w:rFonts w:ascii="宋体" w:hAnsi="宋体" w:eastAsia="宋体"/>
      <w:b/>
      <w:bCs/>
      <w:sz w:val="28"/>
      <w:szCs w:val="28"/>
    </w:rPr>
  </w:style>
  <w:style w:type="paragraph" w:styleId="10">
    <w:name w:val="heading 6"/>
    <w:basedOn w:val="1"/>
    <w:next w:val="5"/>
    <w:link w:val="30"/>
    <w:unhideWhenUsed/>
    <w:qFormat/>
    <w:uiPriority w:val="9"/>
    <w:pPr>
      <w:numPr>
        <w:ilvl w:val="5"/>
        <w:numId w:val="1"/>
      </w:numPr>
      <w:spacing w:line="360" w:lineRule="auto"/>
      <w:outlineLvl w:val="5"/>
    </w:pPr>
    <w:rPr>
      <w:rFonts w:ascii="宋体" w:hAnsi="宋体" w:eastAsia="宋体" w:cstheme="majorBidi"/>
      <w:b/>
      <w:bCs/>
      <w:sz w:val="24"/>
      <w:szCs w:val="24"/>
    </w:rPr>
  </w:style>
  <w:style w:type="paragraph" w:styleId="11">
    <w:name w:val="heading 7"/>
    <w:basedOn w:val="1"/>
    <w:next w:val="1"/>
    <w:link w:val="31"/>
    <w:unhideWhenUsed/>
    <w:qFormat/>
    <w:uiPriority w:val="9"/>
    <w:pPr>
      <w:numPr>
        <w:ilvl w:val="6"/>
        <w:numId w:val="1"/>
      </w:numPr>
      <w:spacing w:line="360" w:lineRule="auto"/>
      <w:outlineLvl w:val="6"/>
    </w:pPr>
    <w:rPr>
      <w:rFonts w:ascii="宋体" w:hAnsi="宋体" w:eastAsia="宋体"/>
      <w:b/>
      <w:bCs/>
      <w:sz w:val="24"/>
      <w:szCs w:val="24"/>
    </w:rPr>
  </w:style>
  <w:style w:type="paragraph" w:styleId="12">
    <w:name w:val="heading 8"/>
    <w:basedOn w:val="1"/>
    <w:next w:val="1"/>
    <w:link w:val="32"/>
    <w:unhideWhenUsed/>
    <w:qFormat/>
    <w:uiPriority w:val="9"/>
    <w:pPr>
      <w:numPr>
        <w:ilvl w:val="7"/>
        <w:numId w:val="1"/>
      </w:numPr>
      <w:spacing w:line="360" w:lineRule="auto"/>
      <w:outlineLvl w:val="7"/>
    </w:pPr>
    <w:rPr>
      <w:rFonts w:ascii="宋体" w:hAnsi="宋体" w:eastAsia="宋体" w:cstheme="majorBidi"/>
      <w:sz w:val="24"/>
      <w:szCs w:val="24"/>
    </w:rPr>
  </w:style>
  <w:style w:type="paragraph" w:styleId="13">
    <w:name w:val="heading 9"/>
    <w:basedOn w:val="1"/>
    <w:next w:val="1"/>
    <w:link w:val="33"/>
    <w:unhideWhenUsed/>
    <w:qFormat/>
    <w:uiPriority w:val="9"/>
    <w:pPr>
      <w:numPr>
        <w:ilvl w:val="8"/>
        <w:numId w:val="1"/>
      </w:numPr>
      <w:spacing w:line="360" w:lineRule="auto"/>
      <w:outlineLvl w:val="8"/>
    </w:pPr>
    <w:rPr>
      <w:rFonts w:ascii="宋体" w:hAnsi="宋体" w:eastAsia="宋体" w:cstheme="majorBidi"/>
      <w:sz w:val="24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120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5">
    <w:name w:val="方案正文"/>
    <w:basedOn w:val="1"/>
    <w:link w:val="36"/>
    <w:qFormat/>
    <w:uiPriority w:val="0"/>
    <w:pPr>
      <w:widowControl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styleId="14">
    <w:name w:val="annotation text"/>
    <w:basedOn w:val="1"/>
    <w:link w:val="51"/>
    <w:semiHidden/>
    <w:unhideWhenUsed/>
    <w:qFormat/>
    <w:uiPriority w:val="99"/>
    <w:pPr>
      <w:jc w:val="left"/>
    </w:pPr>
  </w:style>
  <w:style w:type="paragraph" w:styleId="15">
    <w:name w:val="toc 3"/>
    <w:basedOn w:val="1"/>
    <w:next w:val="1"/>
    <w:unhideWhenUsed/>
    <w:qFormat/>
    <w:uiPriority w:val="39"/>
    <w:pPr>
      <w:tabs>
        <w:tab w:val="right" w:leader="dot" w:pos="8400"/>
      </w:tabs>
      <w:spacing w:line="360" w:lineRule="auto"/>
      <w:ind w:left="400" w:leftChars="400"/>
    </w:pPr>
    <w:rPr>
      <w:rFonts w:ascii="Times New Roman" w:hAnsi="Times New Roman" w:eastAsia="宋体" w:cs="Times New Roman"/>
      <w:sz w:val="24"/>
      <w:szCs w:val="24"/>
    </w:rPr>
  </w:style>
  <w:style w:type="paragraph" w:styleId="16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400"/>
      </w:tabs>
      <w:spacing w:line="360" w:lineRule="auto"/>
      <w:jc w:val="center"/>
    </w:pPr>
    <w:rPr>
      <w:rFonts w:ascii="Times New Roman" w:hAnsi="Times New Roman" w:eastAsia="宋体" w:cs="Times New Roman"/>
      <w:bCs/>
      <w:sz w:val="28"/>
      <w:szCs w:val="32"/>
    </w:rPr>
  </w:style>
  <w:style w:type="paragraph" w:styleId="19">
    <w:name w:val="toc 2"/>
    <w:basedOn w:val="1"/>
    <w:next w:val="1"/>
    <w:unhideWhenUsed/>
    <w:qFormat/>
    <w:uiPriority w:val="39"/>
    <w:pPr>
      <w:tabs>
        <w:tab w:val="right" w:leader="dot" w:pos="8400"/>
      </w:tabs>
      <w:spacing w:line="360" w:lineRule="auto"/>
      <w:ind w:left="200" w:leftChars="200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20">
    <w:name w:val="annotation subject"/>
    <w:basedOn w:val="14"/>
    <w:next w:val="14"/>
    <w:link w:val="52"/>
    <w:semiHidden/>
    <w:unhideWhenUsed/>
    <w:qFormat/>
    <w:uiPriority w:val="99"/>
    <w:rPr>
      <w:b/>
      <w:bCs/>
    </w:r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2 字符"/>
    <w:basedOn w:val="22"/>
    <w:link w:val="6"/>
    <w:qFormat/>
    <w:uiPriority w:val="9"/>
    <w:rPr>
      <w:rFonts w:ascii="宋体" w:hAnsi="宋体" w:eastAsia="宋体" w:cstheme="majorBidi"/>
      <w:b/>
      <w:bCs/>
      <w:sz w:val="32"/>
      <w:szCs w:val="32"/>
    </w:rPr>
  </w:style>
  <w:style w:type="character" w:customStyle="1" w:styleId="26">
    <w:name w:val="标题 1 字符"/>
    <w:basedOn w:val="22"/>
    <w:link w:val="4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27">
    <w:name w:val="标题 3 字符"/>
    <w:basedOn w:val="22"/>
    <w:link w:val="7"/>
    <w:qFormat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28">
    <w:name w:val="标题 4 字符"/>
    <w:basedOn w:val="22"/>
    <w:link w:val="8"/>
    <w:qFormat/>
    <w:uiPriority w:val="9"/>
    <w:rPr>
      <w:rFonts w:ascii="宋体" w:hAnsi="宋体" w:eastAsia="宋体" w:cstheme="majorBidi"/>
      <w:b/>
      <w:bCs/>
      <w:sz w:val="28"/>
      <w:szCs w:val="28"/>
    </w:rPr>
  </w:style>
  <w:style w:type="character" w:customStyle="1" w:styleId="29">
    <w:name w:val="标题 5 字符"/>
    <w:basedOn w:val="22"/>
    <w:link w:val="9"/>
    <w:qFormat/>
    <w:uiPriority w:val="9"/>
    <w:rPr>
      <w:rFonts w:ascii="宋体" w:hAnsi="宋体" w:eastAsia="宋体"/>
      <w:b/>
      <w:bCs/>
      <w:sz w:val="28"/>
      <w:szCs w:val="28"/>
    </w:rPr>
  </w:style>
  <w:style w:type="character" w:customStyle="1" w:styleId="30">
    <w:name w:val="标题 6 字符"/>
    <w:basedOn w:val="22"/>
    <w:link w:val="10"/>
    <w:qFormat/>
    <w:uiPriority w:val="9"/>
    <w:rPr>
      <w:rFonts w:ascii="宋体" w:hAnsi="宋体" w:eastAsia="宋体" w:cstheme="majorBidi"/>
      <w:b/>
      <w:bCs/>
      <w:sz w:val="24"/>
      <w:szCs w:val="24"/>
    </w:rPr>
  </w:style>
  <w:style w:type="character" w:customStyle="1" w:styleId="31">
    <w:name w:val="标题 7 字符"/>
    <w:basedOn w:val="22"/>
    <w:link w:val="11"/>
    <w:qFormat/>
    <w:uiPriority w:val="9"/>
    <w:rPr>
      <w:rFonts w:ascii="宋体" w:hAnsi="宋体" w:eastAsia="宋体"/>
      <w:b/>
      <w:bCs/>
      <w:sz w:val="24"/>
      <w:szCs w:val="24"/>
    </w:rPr>
  </w:style>
  <w:style w:type="character" w:customStyle="1" w:styleId="32">
    <w:name w:val="标题 8 字符"/>
    <w:basedOn w:val="22"/>
    <w:link w:val="12"/>
    <w:qFormat/>
    <w:uiPriority w:val="9"/>
    <w:rPr>
      <w:rFonts w:ascii="宋体" w:hAnsi="宋体" w:eastAsia="宋体" w:cstheme="majorBidi"/>
      <w:sz w:val="24"/>
      <w:szCs w:val="24"/>
    </w:rPr>
  </w:style>
  <w:style w:type="character" w:customStyle="1" w:styleId="33">
    <w:name w:val="标题 9 字符"/>
    <w:basedOn w:val="22"/>
    <w:link w:val="13"/>
    <w:qFormat/>
    <w:uiPriority w:val="9"/>
    <w:rPr>
      <w:rFonts w:ascii="宋体" w:hAnsi="宋体" w:eastAsia="宋体" w:cstheme="majorBidi"/>
      <w:sz w:val="24"/>
      <w:szCs w:val="21"/>
    </w:rPr>
  </w:style>
  <w:style w:type="paragraph" w:customStyle="1" w:styleId="34">
    <w:name w:val="正文文本11"/>
    <w:basedOn w:val="1"/>
    <w:link w:val="35"/>
    <w:qFormat/>
    <w:uiPriority w:val="0"/>
    <w:pPr>
      <w:snapToGrid w:val="0"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character" w:customStyle="1" w:styleId="35">
    <w:name w:val="正文文本11 字符"/>
    <w:basedOn w:val="22"/>
    <w:link w:val="34"/>
    <w:qFormat/>
    <w:uiPriority w:val="0"/>
    <w:rPr>
      <w:rFonts w:ascii="宋体" w:hAnsi="宋体" w:eastAsia="宋体" w:cs="Times New Roman"/>
      <w:szCs w:val="24"/>
    </w:rPr>
  </w:style>
  <w:style w:type="character" w:customStyle="1" w:styleId="36">
    <w:name w:val="方案正文 字符"/>
    <w:basedOn w:val="22"/>
    <w:link w:val="5"/>
    <w:qFormat/>
    <w:uiPriority w:val="0"/>
    <w:rPr>
      <w:rFonts w:ascii="Times New Roman" w:hAnsi="Times New Roman" w:eastAsia="宋体" w:cs="Times New Roman"/>
      <w:sz w:val="24"/>
      <w:szCs w:val="32"/>
    </w:rPr>
  </w:style>
  <w:style w:type="paragraph" w:customStyle="1" w:styleId="37">
    <w:name w:val="正文加粗"/>
    <w:basedOn w:val="1"/>
    <w:link w:val="38"/>
    <w:qFormat/>
    <w:uiPriority w:val="0"/>
    <w:pPr>
      <w:spacing w:line="360" w:lineRule="auto"/>
      <w:ind w:firstLine="562" w:firstLineChars="200"/>
    </w:pPr>
    <w:rPr>
      <w:rFonts w:ascii="宋体" w:hAnsi="宋体" w:eastAsia="宋体"/>
      <w:b/>
      <w:bCs/>
      <w:sz w:val="24"/>
      <w:szCs w:val="28"/>
    </w:rPr>
  </w:style>
  <w:style w:type="character" w:customStyle="1" w:styleId="38">
    <w:name w:val="正文加粗 字符"/>
    <w:basedOn w:val="22"/>
    <w:link w:val="37"/>
    <w:qFormat/>
    <w:uiPriority w:val="0"/>
    <w:rPr>
      <w:rFonts w:ascii="宋体" w:hAnsi="宋体" w:eastAsia="宋体"/>
      <w:b/>
      <w:bCs/>
      <w:sz w:val="24"/>
      <w:szCs w:val="28"/>
    </w:rPr>
  </w:style>
  <w:style w:type="paragraph" w:customStyle="1" w:styleId="39">
    <w:name w:val="图片、表格居中"/>
    <w:basedOn w:val="1"/>
    <w:link w:val="40"/>
    <w:qFormat/>
    <w:uiPriority w:val="0"/>
    <w:pPr>
      <w:jc w:val="center"/>
    </w:pPr>
    <w:rPr>
      <w:rFonts w:ascii="宋体" w:hAnsi="宋体" w:eastAsia="宋体"/>
    </w:rPr>
  </w:style>
  <w:style w:type="character" w:customStyle="1" w:styleId="40">
    <w:name w:val="图片、表格居中 字符"/>
    <w:basedOn w:val="22"/>
    <w:link w:val="39"/>
    <w:qFormat/>
    <w:uiPriority w:val="0"/>
    <w:rPr>
      <w:rFonts w:ascii="宋体" w:hAnsi="宋体" w:eastAsia="宋体"/>
    </w:rPr>
  </w:style>
  <w:style w:type="paragraph" w:customStyle="1" w:styleId="41">
    <w:name w:val="序号（1、）"/>
    <w:basedOn w:val="42"/>
    <w:link w:val="43"/>
    <w:qFormat/>
    <w:uiPriority w:val="0"/>
    <w:pPr>
      <w:numPr>
        <w:ilvl w:val="0"/>
        <w:numId w:val="2"/>
      </w:numPr>
      <w:ind w:left="420" w:hanging="420" w:firstLineChars="0"/>
    </w:pPr>
    <w:rPr>
      <w:rFonts w:ascii="宋体" w:hAnsi="宋体" w:eastAsia="宋体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序号（1、） 字符"/>
    <w:basedOn w:val="22"/>
    <w:link w:val="41"/>
    <w:qFormat/>
    <w:uiPriority w:val="0"/>
    <w:rPr>
      <w:rFonts w:ascii="宋体" w:hAnsi="宋体" w:eastAsia="宋体"/>
    </w:rPr>
  </w:style>
  <w:style w:type="paragraph" w:customStyle="1" w:styleId="44">
    <w:name w:val="方案正文加粗"/>
    <w:basedOn w:val="1"/>
    <w:link w:val="45"/>
    <w:qFormat/>
    <w:uiPriority w:val="0"/>
    <w:pPr>
      <w:spacing w:line="360" w:lineRule="auto"/>
      <w:ind w:firstLine="200" w:firstLineChars="200"/>
    </w:pPr>
    <w:rPr>
      <w:rFonts w:ascii="仿宋" w:hAnsi="仿宋" w:eastAsia="宋体"/>
      <w:b/>
      <w:bCs/>
      <w:sz w:val="24"/>
      <w:szCs w:val="24"/>
    </w:rPr>
  </w:style>
  <w:style w:type="character" w:customStyle="1" w:styleId="45">
    <w:name w:val="方案正文加粗 字符"/>
    <w:basedOn w:val="22"/>
    <w:link w:val="44"/>
    <w:qFormat/>
    <w:uiPriority w:val="0"/>
    <w:rPr>
      <w:rFonts w:ascii="仿宋" w:hAnsi="仿宋" w:eastAsia="宋体"/>
      <w:b/>
      <w:bCs/>
      <w:sz w:val="24"/>
      <w:szCs w:val="24"/>
    </w:rPr>
  </w:style>
  <w:style w:type="character" w:customStyle="1" w:styleId="46">
    <w:name w:val="页眉 字符"/>
    <w:basedOn w:val="22"/>
    <w:link w:val="17"/>
    <w:qFormat/>
    <w:uiPriority w:val="99"/>
    <w:rPr>
      <w:sz w:val="18"/>
      <w:szCs w:val="18"/>
    </w:rPr>
  </w:style>
  <w:style w:type="character" w:customStyle="1" w:styleId="47">
    <w:name w:val="页脚 字符"/>
    <w:basedOn w:val="22"/>
    <w:link w:val="16"/>
    <w:qFormat/>
    <w:uiPriority w:val="99"/>
    <w:rPr>
      <w:sz w:val="18"/>
      <w:szCs w:val="18"/>
    </w:rPr>
  </w:style>
  <w:style w:type="paragraph" w:customStyle="1" w:styleId="48">
    <w:name w:val="TOC 标题1"/>
    <w:basedOn w:val="4"/>
    <w:next w:val="1"/>
    <w:unhideWhenUsed/>
    <w:qFormat/>
    <w:uiPriority w:val="39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49">
    <w:name w:val="正文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5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1">
    <w:name w:val="批注文字 字符"/>
    <w:basedOn w:val="22"/>
    <w:link w:val="14"/>
    <w:semiHidden/>
    <w:qFormat/>
    <w:uiPriority w:val="99"/>
    <w:rPr>
      <w:kern w:val="2"/>
      <w:sz w:val="21"/>
      <w:szCs w:val="22"/>
    </w:rPr>
  </w:style>
  <w:style w:type="character" w:customStyle="1" w:styleId="52">
    <w:name w:val="批注主题 字符"/>
    <w:basedOn w:val="51"/>
    <w:link w:val="20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2573</Words>
  <Characters>2683</Characters>
  <Lines>22</Lines>
  <Paragraphs>6</Paragraphs>
  <TotalTime>0</TotalTime>
  <ScaleCrop>false</ScaleCrop>
  <LinksUpToDate>false</LinksUpToDate>
  <CharactersWithSpaces>2693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2024-11-19T06:51:00Z</dcterms:created>
  <dc:creator>123 4</dc:creator>
  <cp:lastModifiedBy>爆炸的榴莲</cp:lastModifiedBy>
  <cp:lastPrinted>2024-11-20T09:06:00Z</cp:lastPrinted>
  <dcterms:modified xsi:type="dcterms:W3CDTF">2024-11-21T03:04:46Z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0F39855A4E21446CBF38DB8820981F15_13</vt:lpwstr>
  </property>
</Properties>
</file>