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43A69">
      <w:pPr>
        <w:pStyle w:val="8"/>
        <w:ind w:left="0" w:firstLine="0"/>
        <w:rPr>
          <w:rFonts w:hint="eastAsia" w:ascii="宋体" w:hAnsi="宋体" w:eastAsia="宋体"/>
          <w:sz w:val="30"/>
          <w:szCs w:val="30"/>
          <w:shd w:val="clear" w:color="auto" w:fill="FFFFFF"/>
          <w:lang w:eastAsia="zh-CN"/>
        </w:rPr>
      </w:pPr>
      <w:r>
        <w:rPr>
          <w:rFonts w:hint="eastAsia" w:ascii="宋体" w:hAnsi="宋体" w:eastAsia="宋体"/>
          <w:szCs w:val="36"/>
          <w:shd w:val="clear" w:color="auto" w:fill="FFFFFF"/>
          <w:lang w:eastAsia="zh-CN"/>
        </w:rPr>
        <w:t>附件</w:t>
      </w:r>
      <w:r>
        <w:rPr>
          <w:rFonts w:hint="eastAsia" w:ascii="宋体" w:hAnsi="宋体" w:eastAsia="宋体"/>
          <w:szCs w:val="36"/>
          <w:shd w:val="clear" w:color="auto" w:fill="FFFFFF"/>
          <w:lang w:val="en-US" w:eastAsia="zh-CN"/>
        </w:rPr>
        <w:t>3</w:t>
      </w:r>
      <w:r>
        <w:rPr>
          <w:rFonts w:hint="eastAsia" w:ascii="宋体" w:hAnsi="宋体" w:eastAsia="宋体"/>
          <w:szCs w:val="36"/>
          <w:shd w:val="clear" w:color="auto" w:fill="FFFFFF"/>
          <w:lang w:eastAsia="zh-CN"/>
        </w:rPr>
        <w:t xml:space="preserve">             </w:t>
      </w:r>
      <w:r>
        <w:rPr>
          <w:rFonts w:hint="eastAsia" w:ascii="宋体" w:hAnsi="宋体" w:eastAsia="宋体"/>
          <w:shd w:val="clear" w:color="auto" w:fill="FFFFFF"/>
          <w:lang w:eastAsia="zh-CN"/>
        </w:rPr>
        <w:t>综合评分表</w:t>
      </w:r>
    </w:p>
    <w:tbl>
      <w:tblPr>
        <w:tblStyle w:val="5"/>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14"/>
        <w:gridCol w:w="930"/>
        <w:gridCol w:w="4802"/>
        <w:gridCol w:w="802"/>
        <w:gridCol w:w="802"/>
        <w:gridCol w:w="802"/>
      </w:tblGrid>
      <w:tr w14:paraId="3F4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blHeader/>
          <w:jc w:val="center"/>
        </w:trPr>
        <w:tc>
          <w:tcPr>
            <w:tcW w:w="492" w:type="dxa"/>
            <w:noWrap w:val="0"/>
            <w:vAlign w:val="center"/>
          </w:tcPr>
          <w:p w14:paraId="41C34E7B">
            <w:pPr>
              <w:snapToGrid w:val="0"/>
              <w:spacing w:line="360" w:lineRule="exact"/>
              <w:jc w:val="center"/>
              <w:rPr>
                <w:rFonts w:ascii="宋体" w:hAnsi="宋体"/>
                <w:b/>
                <w:caps/>
                <w:szCs w:val="21"/>
              </w:rPr>
            </w:pPr>
            <w:r>
              <w:rPr>
                <w:rFonts w:hint="eastAsia" w:ascii="宋体" w:hAnsi="宋体"/>
                <w:b/>
                <w:caps/>
                <w:szCs w:val="21"/>
              </w:rPr>
              <w:t>序号</w:t>
            </w:r>
          </w:p>
        </w:tc>
        <w:tc>
          <w:tcPr>
            <w:tcW w:w="1214" w:type="dxa"/>
            <w:noWrap w:val="0"/>
            <w:vAlign w:val="center"/>
          </w:tcPr>
          <w:p w14:paraId="1EF83874">
            <w:pPr>
              <w:snapToGrid w:val="0"/>
              <w:spacing w:line="360" w:lineRule="exact"/>
              <w:jc w:val="center"/>
              <w:rPr>
                <w:rFonts w:ascii="宋体" w:hAnsi="宋体"/>
                <w:b/>
                <w:caps/>
                <w:szCs w:val="21"/>
              </w:rPr>
            </w:pPr>
            <w:r>
              <w:rPr>
                <w:rFonts w:hint="eastAsia" w:ascii="宋体" w:hAnsi="宋体"/>
                <w:b/>
                <w:caps/>
                <w:szCs w:val="21"/>
              </w:rPr>
              <w:t>评审内容</w:t>
            </w:r>
          </w:p>
        </w:tc>
        <w:tc>
          <w:tcPr>
            <w:tcW w:w="930" w:type="dxa"/>
            <w:noWrap w:val="0"/>
            <w:vAlign w:val="center"/>
          </w:tcPr>
          <w:p w14:paraId="478E9B67">
            <w:pPr>
              <w:snapToGrid w:val="0"/>
              <w:spacing w:line="360" w:lineRule="exact"/>
              <w:jc w:val="center"/>
              <w:rPr>
                <w:rFonts w:ascii="宋体" w:hAnsi="宋体"/>
                <w:b/>
                <w:caps/>
                <w:szCs w:val="21"/>
              </w:rPr>
            </w:pPr>
            <w:r>
              <w:rPr>
                <w:rFonts w:hint="eastAsia" w:ascii="宋体" w:hAnsi="宋体"/>
                <w:b/>
                <w:caps/>
                <w:szCs w:val="21"/>
              </w:rPr>
              <w:t>标准分</w:t>
            </w:r>
          </w:p>
        </w:tc>
        <w:tc>
          <w:tcPr>
            <w:tcW w:w="4802" w:type="dxa"/>
            <w:tcBorders>
              <w:right w:val="single" w:color="auto" w:sz="4" w:space="0"/>
            </w:tcBorders>
            <w:noWrap w:val="0"/>
            <w:vAlign w:val="center"/>
          </w:tcPr>
          <w:p w14:paraId="31BF2FDD">
            <w:pPr>
              <w:snapToGrid w:val="0"/>
              <w:spacing w:line="360" w:lineRule="exact"/>
              <w:jc w:val="center"/>
              <w:rPr>
                <w:rFonts w:ascii="宋体" w:hAnsi="宋体"/>
                <w:b/>
                <w:caps/>
                <w:szCs w:val="21"/>
              </w:rPr>
            </w:pPr>
            <w:r>
              <w:rPr>
                <w:rFonts w:hint="eastAsia" w:ascii="宋体" w:hAnsi="宋体"/>
                <w:b/>
                <w:caps/>
                <w:szCs w:val="21"/>
              </w:rPr>
              <w:t>评</w:t>
            </w:r>
            <w:r>
              <w:rPr>
                <w:rFonts w:ascii="宋体" w:hAnsi="宋体"/>
                <w:b/>
                <w:caps/>
                <w:szCs w:val="21"/>
              </w:rPr>
              <w:t xml:space="preserve">  </w:t>
            </w:r>
            <w:r>
              <w:rPr>
                <w:rFonts w:hint="eastAsia" w:ascii="宋体" w:hAnsi="宋体"/>
                <w:b/>
                <w:caps/>
                <w:szCs w:val="21"/>
              </w:rPr>
              <w:t>审</w:t>
            </w:r>
            <w:r>
              <w:rPr>
                <w:rFonts w:ascii="宋体" w:hAnsi="宋体"/>
                <w:b/>
                <w:caps/>
                <w:szCs w:val="21"/>
              </w:rPr>
              <w:t xml:space="preserve">  </w:t>
            </w:r>
            <w:r>
              <w:rPr>
                <w:rFonts w:hint="eastAsia" w:ascii="宋体" w:hAnsi="宋体"/>
                <w:b/>
                <w:caps/>
                <w:szCs w:val="21"/>
              </w:rPr>
              <w:t>标</w:t>
            </w:r>
            <w:r>
              <w:rPr>
                <w:rFonts w:ascii="宋体" w:hAnsi="宋体"/>
                <w:b/>
                <w:caps/>
                <w:szCs w:val="21"/>
              </w:rPr>
              <w:t xml:space="preserve">  </w:t>
            </w:r>
            <w:r>
              <w:rPr>
                <w:rFonts w:hint="eastAsia" w:ascii="宋体" w:hAnsi="宋体"/>
                <w:b/>
                <w:caps/>
                <w:szCs w:val="21"/>
              </w:rPr>
              <w:t>准</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223E998F">
            <w:pPr>
              <w:snapToGrid w:val="0"/>
              <w:spacing w:line="360" w:lineRule="exact"/>
              <w:jc w:val="center"/>
              <w:rPr>
                <w:rFonts w:ascii="宋体" w:hAnsi="宋体"/>
                <w:b/>
                <w:caps/>
                <w:szCs w:val="21"/>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54C1C5C7">
            <w:pPr>
              <w:snapToGrid w:val="0"/>
              <w:spacing w:line="360" w:lineRule="exact"/>
              <w:jc w:val="center"/>
              <w:rPr>
                <w:rFonts w:ascii="宋体" w:hAnsi="宋体"/>
                <w:b/>
                <w:caps/>
                <w:szCs w:val="21"/>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68E15EE0">
            <w:pPr>
              <w:snapToGrid w:val="0"/>
              <w:spacing w:line="360" w:lineRule="exact"/>
              <w:jc w:val="center"/>
              <w:rPr>
                <w:rFonts w:ascii="宋体" w:hAnsi="宋体"/>
                <w:b/>
                <w:caps/>
                <w:szCs w:val="21"/>
              </w:rPr>
            </w:pPr>
          </w:p>
        </w:tc>
      </w:tr>
      <w:tr w14:paraId="0122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92" w:type="dxa"/>
            <w:vMerge w:val="restart"/>
            <w:noWrap w:val="0"/>
            <w:vAlign w:val="center"/>
          </w:tcPr>
          <w:p w14:paraId="1849DF93">
            <w:pPr>
              <w:tabs>
                <w:tab w:val="left" w:pos="-94"/>
                <w:tab w:val="left" w:pos="1620"/>
              </w:tabs>
              <w:adjustRightInd w:val="0"/>
              <w:snapToGrid w:val="0"/>
              <w:spacing w:line="360" w:lineRule="exact"/>
              <w:jc w:val="center"/>
              <w:textAlignment w:val="baseline"/>
              <w:outlineLvl w:val="1"/>
              <w:rPr>
                <w:rFonts w:ascii="宋体" w:hAnsi="宋体"/>
                <w:szCs w:val="21"/>
              </w:rPr>
            </w:pPr>
            <w:r>
              <w:rPr>
                <w:rFonts w:ascii="宋体" w:hAnsi="宋体"/>
                <w:szCs w:val="21"/>
              </w:rPr>
              <w:t>1</w:t>
            </w:r>
          </w:p>
        </w:tc>
        <w:tc>
          <w:tcPr>
            <w:tcW w:w="1214" w:type="dxa"/>
            <w:vMerge w:val="restart"/>
            <w:noWrap w:val="0"/>
            <w:vAlign w:val="center"/>
          </w:tcPr>
          <w:p w14:paraId="39645DC9">
            <w:pPr>
              <w:snapToGrid w:val="0"/>
              <w:spacing w:line="360" w:lineRule="exact"/>
              <w:jc w:val="both"/>
              <w:rPr>
                <w:rFonts w:ascii="宋体" w:hAnsi="宋体"/>
                <w:bCs/>
                <w:szCs w:val="21"/>
              </w:rPr>
            </w:pPr>
            <w:r>
              <w:rPr>
                <w:rFonts w:hint="eastAsia" w:ascii="宋体" w:hAnsi="宋体"/>
                <w:bCs/>
                <w:szCs w:val="21"/>
              </w:rPr>
              <w:t>拟派服务团队协审人员情况(20分)</w:t>
            </w:r>
          </w:p>
        </w:tc>
        <w:tc>
          <w:tcPr>
            <w:tcW w:w="930" w:type="dxa"/>
            <w:tcBorders>
              <w:right w:val="single" w:color="auto" w:sz="4" w:space="0"/>
            </w:tcBorders>
            <w:noWrap w:val="0"/>
            <w:vAlign w:val="center"/>
          </w:tcPr>
          <w:p w14:paraId="5AFA2771">
            <w:pPr>
              <w:autoSpaceDN w:val="0"/>
              <w:snapToGrid w:val="0"/>
              <w:spacing w:line="360" w:lineRule="exact"/>
              <w:jc w:val="left"/>
              <w:textAlignment w:val="center"/>
              <w:rPr>
                <w:rFonts w:hint="eastAsia" w:ascii="宋体" w:hAnsi="宋体" w:eastAsia="宋体"/>
                <w:color w:val="auto"/>
                <w:lang w:val="en-US" w:eastAsia="zh-CN"/>
              </w:rPr>
            </w:pPr>
            <w:r>
              <w:rPr>
                <w:rFonts w:hint="eastAsia" w:ascii="宋体" w:hAnsi="宋体"/>
                <w:color w:val="auto"/>
                <w:lang w:val="en-US" w:eastAsia="zh-CN"/>
              </w:rPr>
              <w:t>12分</w:t>
            </w:r>
          </w:p>
        </w:tc>
        <w:tc>
          <w:tcPr>
            <w:tcW w:w="4802" w:type="dxa"/>
            <w:tcBorders>
              <w:right w:val="single" w:color="auto" w:sz="4" w:space="0"/>
            </w:tcBorders>
            <w:noWrap w:val="0"/>
            <w:vAlign w:val="center"/>
          </w:tcPr>
          <w:p w14:paraId="55FD155E">
            <w:pPr>
              <w:autoSpaceDN w:val="0"/>
              <w:snapToGrid w:val="0"/>
              <w:spacing w:line="360" w:lineRule="exact"/>
              <w:jc w:val="left"/>
              <w:textAlignment w:val="center"/>
              <w:rPr>
                <w:rFonts w:ascii="宋体" w:hAnsi="宋体"/>
                <w:color w:val="auto"/>
              </w:rPr>
            </w:pPr>
            <w:r>
              <w:rPr>
                <w:rFonts w:hint="eastAsia"/>
              </w:rPr>
              <w:t>执业资格：团队人员具备注册造价工程师执业资格每名得2分，满分12分。</w:t>
            </w:r>
          </w:p>
        </w:tc>
        <w:tc>
          <w:tcPr>
            <w:tcW w:w="802" w:type="dxa"/>
            <w:vMerge w:val="restart"/>
            <w:tcBorders>
              <w:top w:val="single" w:color="auto" w:sz="4" w:space="0"/>
              <w:left w:val="single" w:color="auto" w:sz="4" w:space="0"/>
              <w:right w:val="single" w:color="auto" w:sz="4" w:space="0"/>
            </w:tcBorders>
            <w:noWrap w:val="0"/>
            <w:vAlign w:val="center"/>
          </w:tcPr>
          <w:p w14:paraId="3851097A">
            <w:pPr>
              <w:tabs>
                <w:tab w:val="left" w:pos="-94"/>
                <w:tab w:val="left" w:pos="1620"/>
              </w:tabs>
              <w:adjustRightInd w:val="0"/>
              <w:snapToGrid w:val="0"/>
              <w:spacing w:line="360" w:lineRule="exact"/>
              <w:jc w:val="center"/>
              <w:textAlignment w:val="baseline"/>
              <w:outlineLvl w:val="1"/>
              <w:rPr>
                <w:rFonts w:ascii="宋体" w:hAnsi="宋体"/>
                <w:szCs w:val="21"/>
              </w:rPr>
            </w:pPr>
          </w:p>
        </w:tc>
        <w:tc>
          <w:tcPr>
            <w:tcW w:w="802" w:type="dxa"/>
            <w:vMerge w:val="restart"/>
            <w:tcBorders>
              <w:top w:val="single" w:color="auto" w:sz="4" w:space="0"/>
              <w:left w:val="single" w:color="auto" w:sz="4" w:space="0"/>
              <w:right w:val="single" w:color="auto" w:sz="4" w:space="0"/>
            </w:tcBorders>
            <w:noWrap w:val="0"/>
            <w:vAlign w:val="center"/>
          </w:tcPr>
          <w:p w14:paraId="26520C23">
            <w:pPr>
              <w:tabs>
                <w:tab w:val="left" w:pos="-94"/>
                <w:tab w:val="left" w:pos="1620"/>
              </w:tabs>
              <w:adjustRightInd w:val="0"/>
              <w:snapToGrid w:val="0"/>
              <w:spacing w:line="360" w:lineRule="exact"/>
              <w:jc w:val="center"/>
              <w:textAlignment w:val="baseline"/>
              <w:outlineLvl w:val="1"/>
              <w:rPr>
                <w:rFonts w:ascii="宋体" w:hAnsi="宋体"/>
                <w:szCs w:val="21"/>
              </w:rPr>
            </w:pPr>
          </w:p>
        </w:tc>
        <w:tc>
          <w:tcPr>
            <w:tcW w:w="802" w:type="dxa"/>
            <w:vMerge w:val="restart"/>
            <w:tcBorders>
              <w:top w:val="single" w:color="auto" w:sz="4" w:space="0"/>
              <w:left w:val="single" w:color="auto" w:sz="4" w:space="0"/>
              <w:right w:val="single" w:color="auto" w:sz="4" w:space="0"/>
            </w:tcBorders>
            <w:noWrap w:val="0"/>
            <w:vAlign w:val="center"/>
          </w:tcPr>
          <w:p w14:paraId="5F1967D2">
            <w:pPr>
              <w:tabs>
                <w:tab w:val="left" w:pos="-94"/>
                <w:tab w:val="left" w:pos="1620"/>
              </w:tabs>
              <w:adjustRightInd w:val="0"/>
              <w:snapToGrid w:val="0"/>
              <w:spacing w:line="360" w:lineRule="exact"/>
              <w:jc w:val="center"/>
              <w:textAlignment w:val="baseline"/>
              <w:outlineLvl w:val="1"/>
              <w:rPr>
                <w:rFonts w:ascii="宋体" w:hAnsi="宋体"/>
                <w:szCs w:val="21"/>
              </w:rPr>
            </w:pPr>
          </w:p>
        </w:tc>
      </w:tr>
      <w:tr w14:paraId="32E2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92" w:type="dxa"/>
            <w:vMerge w:val="continue"/>
            <w:noWrap w:val="0"/>
            <w:vAlign w:val="center"/>
          </w:tcPr>
          <w:p w14:paraId="5E626862">
            <w:pPr>
              <w:autoSpaceDN w:val="0"/>
              <w:snapToGrid w:val="0"/>
              <w:spacing w:line="360" w:lineRule="exact"/>
              <w:jc w:val="left"/>
              <w:textAlignment w:val="center"/>
            </w:pPr>
          </w:p>
        </w:tc>
        <w:tc>
          <w:tcPr>
            <w:tcW w:w="1214" w:type="dxa"/>
            <w:vMerge w:val="continue"/>
            <w:noWrap w:val="0"/>
            <w:vAlign w:val="top"/>
          </w:tcPr>
          <w:p w14:paraId="06F062C6">
            <w:pPr>
              <w:autoSpaceDN w:val="0"/>
              <w:snapToGrid w:val="0"/>
              <w:spacing w:line="360" w:lineRule="exact"/>
              <w:jc w:val="left"/>
              <w:textAlignment w:val="center"/>
            </w:pPr>
          </w:p>
        </w:tc>
        <w:tc>
          <w:tcPr>
            <w:tcW w:w="930" w:type="dxa"/>
            <w:tcBorders>
              <w:right w:val="single" w:color="auto" w:sz="4" w:space="0"/>
            </w:tcBorders>
            <w:noWrap w:val="0"/>
            <w:vAlign w:val="center"/>
          </w:tcPr>
          <w:p w14:paraId="4B47FC44">
            <w:pPr>
              <w:autoSpaceDN w:val="0"/>
              <w:snapToGrid w:val="0"/>
              <w:spacing w:line="360" w:lineRule="exact"/>
              <w:jc w:val="left"/>
              <w:textAlignment w:val="center"/>
              <w:rPr>
                <w:rFonts w:hint="eastAsia" w:ascii="宋体" w:hAnsi="宋体" w:eastAsia="宋体"/>
                <w:color w:val="auto"/>
                <w:lang w:val="en-US" w:eastAsia="zh-CN"/>
              </w:rPr>
            </w:pPr>
            <w:r>
              <w:rPr>
                <w:rFonts w:hint="eastAsia" w:ascii="宋体" w:hAnsi="宋体"/>
                <w:color w:val="auto"/>
                <w:lang w:val="en-US" w:eastAsia="zh-CN"/>
              </w:rPr>
              <w:t>8分</w:t>
            </w:r>
          </w:p>
        </w:tc>
        <w:tc>
          <w:tcPr>
            <w:tcW w:w="4802" w:type="dxa"/>
            <w:tcBorders>
              <w:right w:val="single" w:color="auto" w:sz="4" w:space="0"/>
            </w:tcBorders>
            <w:noWrap w:val="0"/>
            <w:vAlign w:val="center"/>
          </w:tcPr>
          <w:p w14:paraId="71665591">
            <w:pPr>
              <w:autoSpaceDN w:val="0"/>
              <w:snapToGrid w:val="0"/>
              <w:spacing w:line="360" w:lineRule="exact"/>
              <w:jc w:val="left"/>
              <w:textAlignment w:val="center"/>
              <w:rPr>
                <w:rFonts w:ascii="宋体" w:hAnsi="宋体"/>
                <w:color w:val="auto"/>
              </w:rPr>
            </w:pPr>
            <w:r>
              <w:rPr>
                <w:rFonts w:hint="eastAsia" w:ascii="宋体" w:hAnsi="宋体"/>
                <w:color w:val="auto"/>
              </w:rPr>
              <w:t>技术职称：团队人员具备高级职称每名2分，具备中级职称每名1分，满分8分。</w:t>
            </w:r>
          </w:p>
        </w:tc>
        <w:tc>
          <w:tcPr>
            <w:tcW w:w="802" w:type="dxa"/>
            <w:vMerge w:val="continue"/>
            <w:tcBorders>
              <w:left w:val="single" w:color="auto" w:sz="4" w:space="0"/>
              <w:right w:val="single" w:color="auto" w:sz="4" w:space="0"/>
            </w:tcBorders>
            <w:noWrap w:val="0"/>
            <w:vAlign w:val="center"/>
          </w:tcPr>
          <w:p w14:paraId="2BCE2408">
            <w:pPr>
              <w:autoSpaceDN w:val="0"/>
              <w:snapToGrid w:val="0"/>
              <w:spacing w:line="360" w:lineRule="exact"/>
              <w:jc w:val="left"/>
              <w:textAlignment w:val="center"/>
              <w:rPr>
                <w:rFonts w:ascii="宋体" w:hAnsi="宋体"/>
                <w:color w:val="auto"/>
              </w:rPr>
            </w:pPr>
          </w:p>
        </w:tc>
        <w:tc>
          <w:tcPr>
            <w:tcW w:w="802" w:type="dxa"/>
            <w:vMerge w:val="continue"/>
            <w:tcBorders>
              <w:left w:val="single" w:color="auto" w:sz="4" w:space="0"/>
              <w:right w:val="single" w:color="auto" w:sz="4" w:space="0"/>
            </w:tcBorders>
            <w:noWrap w:val="0"/>
            <w:vAlign w:val="center"/>
          </w:tcPr>
          <w:p w14:paraId="0969593C">
            <w:pPr>
              <w:autoSpaceDN w:val="0"/>
              <w:snapToGrid w:val="0"/>
              <w:spacing w:line="360" w:lineRule="exact"/>
              <w:jc w:val="left"/>
              <w:textAlignment w:val="center"/>
              <w:rPr>
                <w:rFonts w:ascii="宋体" w:hAnsi="宋体"/>
                <w:color w:val="auto"/>
              </w:rPr>
            </w:pPr>
          </w:p>
        </w:tc>
        <w:tc>
          <w:tcPr>
            <w:tcW w:w="802" w:type="dxa"/>
            <w:vMerge w:val="continue"/>
            <w:tcBorders>
              <w:left w:val="single" w:color="auto" w:sz="4" w:space="0"/>
              <w:right w:val="single" w:color="auto" w:sz="4" w:space="0"/>
            </w:tcBorders>
            <w:noWrap w:val="0"/>
            <w:vAlign w:val="center"/>
          </w:tcPr>
          <w:p w14:paraId="171A7693">
            <w:pPr>
              <w:autoSpaceDN w:val="0"/>
              <w:snapToGrid w:val="0"/>
              <w:spacing w:line="360" w:lineRule="exact"/>
              <w:jc w:val="left"/>
              <w:textAlignment w:val="center"/>
              <w:rPr>
                <w:rFonts w:ascii="宋体" w:hAnsi="宋体"/>
                <w:color w:val="auto"/>
              </w:rPr>
            </w:pPr>
          </w:p>
        </w:tc>
      </w:tr>
      <w:tr w14:paraId="1E5F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92" w:type="dxa"/>
            <w:vMerge w:val="continue"/>
            <w:noWrap w:val="0"/>
            <w:vAlign w:val="center"/>
          </w:tcPr>
          <w:p w14:paraId="0DA5C079">
            <w:pPr>
              <w:autoSpaceDN w:val="0"/>
              <w:snapToGrid w:val="0"/>
              <w:spacing w:line="360" w:lineRule="exact"/>
              <w:jc w:val="left"/>
              <w:textAlignment w:val="center"/>
              <w:rPr>
                <w:rFonts w:ascii="宋体" w:hAnsi="宋体"/>
                <w:color w:val="auto"/>
              </w:rPr>
            </w:pPr>
          </w:p>
        </w:tc>
        <w:tc>
          <w:tcPr>
            <w:tcW w:w="1214" w:type="dxa"/>
            <w:vMerge w:val="continue"/>
            <w:noWrap w:val="0"/>
            <w:vAlign w:val="top"/>
          </w:tcPr>
          <w:p w14:paraId="591643F9">
            <w:pPr>
              <w:autoSpaceDN w:val="0"/>
              <w:snapToGrid w:val="0"/>
              <w:spacing w:line="360" w:lineRule="exact"/>
              <w:jc w:val="left"/>
              <w:textAlignment w:val="center"/>
              <w:rPr>
                <w:rFonts w:ascii="宋体" w:hAnsi="宋体"/>
                <w:color w:val="auto"/>
              </w:rPr>
            </w:pPr>
          </w:p>
        </w:tc>
        <w:tc>
          <w:tcPr>
            <w:tcW w:w="5732" w:type="dxa"/>
            <w:gridSpan w:val="2"/>
            <w:tcBorders>
              <w:right w:val="single" w:color="auto" w:sz="4" w:space="0"/>
            </w:tcBorders>
            <w:noWrap w:val="0"/>
            <w:vAlign w:val="center"/>
          </w:tcPr>
          <w:p w14:paraId="4EAADB54">
            <w:pPr>
              <w:autoSpaceDN w:val="0"/>
              <w:snapToGrid w:val="0"/>
              <w:spacing w:line="360" w:lineRule="exact"/>
              <w:jc w:val="left"/>
              <w:textAlignment w:val="center"/>
              <w:rPr>
                <w:rFonts w:ascii="宋体" w:hAnsi="宋体"/>
                <w:color w:val="auto"/>
              </w:rPr>
            </w:pPr>
            <w:r>
              <w:rPr>
                <w:rFonts w:hint="eastAsia" w:ascii="宋体" w:hAnsi="宋体"/>
                <w:color w:val="auto"/>
              </w:rPr>
              <w:t>提供上述人员证书复印件及2024年1月1日起至投标截止时间止任意一个月的单位缴纳社保证明材料复印件复印件加盖公章。</w:t>
            </w:r>
          </w:p>
        </w:tc>
        <w:tc>
          <w:tcPr>
            <w:tcW w:w="802" w:type="dxa"/>
            <w:vMerge w:val="continue"/>
            <w:tcBorders>
              <w:left w:val="single" w:color="auto" w:sz="4" w:space="0"/>
              <w:bottom w:val="single" w:color="auto" w:sz="4" w:space="0"/>
              <w:right w:val="single" w:color="auto" w:sz="4" w:space="0"/>
            </w:tcBorders>
            <w:noWrap w:val="0"/>
            <w:vAlign w:val="center"/>
          </w:tcPr>
          <w:p w14:paraId="47CA9284">
            <w:pPr>
              <w:autoSpaceDN w:val="0"/>
              <w:snapToGrid w:val="0"/>
              <w:spacing w:line="360" w:lineRule="exact"/>
              <w:jc w:val="left"/>
              <w:textAlignment w:val="center"/>
              <w:rPr>
                <w:rFonts w:ascii="宋体" w:hAnsi="宋体"/>
                <w:color w:val="auto"/>
              </w:rPr>
            </w:pPr>
          </w:p>
        </w:tc>
        <w:tc>
          <w:tcPr>
            <w:tcW w:w="802" w:type="dxa"/>
            <w:vMerge w:val="continue"/>
            <w:tcBorders>
              <w:left w:val="single" w:color="auto" w:sz="4" w:space="0"/>
              <w:bottom w:val="single" w:color="auto" w:sz="4" w:space="0"/>
              <w:right w:val="single" w:color="auto" w:sz="4" w:space="0"/>
            </w:tcBorders>
            <w:noWrap w:val="0"/>
            <w:vAlign w:val="center"/>
          </w:tcPr>
          <w:p w14:paraId="53975F0F">
            <w:pPr>
              <w:autoSpaceDN w:val="0"/>
              <w:snapToGrid w:val="0"/>
              <w:spacing w:line="360" w:lineRule="exact"/>
              <w:jc w:val="left"/>
              <w:textAlignment w:val="center"/>
              <w:rPr>
                <w:rFonts w:ascii="宋体" w:hAnsi="宋体"/>
                <w:color w:val="auto"/>
              </w:rPr>
            </w:pPr>
          </w:p>
        </w:tc>
        <w:tc>
          <w:tcPr>
            <w:tcW w:w="802" w:type="dxa"/>
            <w:vMerge w:val="continue"/>
            <w:tcBorders>
              <w:left w:val="single" w:color="auto" w:sz="4" w:space="0"/>
              <w:bottom w:val="single" w:color="auto" w:sz="4" w:space="0"/>
              <w:right w:val="single" w:color="auto" w:sz="4" w:space="0"/>
            </w:tcBorders>
            <w:noWrap w:val="0"/>
            <w:vAlign w:val="center"/>
          </w:tcPr>
          <w:p w14:paraId="28D80AF2">
            <w:pPr>
              <w:autoSpaceDN w:val="0"/>
              <w:snapToGrid w:val="0"/>
              <w:spacing w:line="360" w:lineRule="exact"/>
              <w:jc w:val="left"/>
              <w:textAlignment w:val="center"/>
              <w:rPr>
                <w:rFonts w:ascii="宋体" w:hAnsi="宋体"/>
                <w:color w:val="auto"/>
              </w:rPr>
            </w:pPr>
          </w:p>
        </w:tc>
      </w:tr>
      <w:tr w14:paraId="25C2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92" w:type="dxa"/>
            <w:noWrap w:val="0"/>
            <w:vAlign w:val="center"/>
          </w:tcPr>
          <w:p w14:paraId="1B8E6A3D">
            <w:pPr>
              <w:tabs>
                <w:tab w:val="left" w:pos="-94"/>
                <w:tab w:val="left" w:pos="1620"/>
              </w:tabs>
              <w:adjustRightInd w:val="0"/>
              <w:snapToGrid w:val="0"/>
              <w:spacing w:line="360" w:lineRule="exact"/>
              <w:jc w:val="center"/>
              <w:textAlignment w:val="baseline"/>
              <w:outlineLvl w:val="1"/>
              <w:rPr>
                <w:rFonts w:ascii="宋体" w:hAnsi="宋体"/>
                <w:color w:val="auto"/>
                <w:szCs w:val="21"/>
              </w:rPr>
            </w:pPr>
            <w:r>
              <w:rPr>
                <w:rFonts w:ascii="宋体" w:hAnsi="宋体"/>
                <w:color w:val="auto"/>
                <w:szCs w:val="21"/>
              </w:rPr>
              <w:t>2</w:t>
            </w:r>
          </w:p>
        </w:tc>
        <w:tc>
          <w:tcPr>
            <w:tcW w:w="1214" w:type="dxa"/>
            <w:noWrap w:val="0"/>
            <w:vAlign w:val="center"/>
          </w:tcPr>
          <w:p w14:paraId="3402945D">
            <w:pPr>
              <w:snapToGrid w:val="0"/>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2</w:t>
            </w:r>
            <w:r>
              <w:rPr>
                <w:rFonts w:hint="eastAsia" w:ascii="宋体" w:hAnsi="宋体"/>
                <w:color w:val="auto"/>
                <w:szCs w:val="21"/>
              </w:rPr>
              <w:t>0分）</w:t>
            </w:r>
          </w:p>
        </w:tc>
        <w:tc>
          <w:tcPr>
            <w:tcW w:w="930" w:type="dxa"/>
            <w:noWrap w:val="0"/>
            <w:vAlign w:val="center"/>
          </w:tcPr>
          <w:p w14:paraId="7365C704">
            <w:pPr>
              <w:tabs>
                <w:tab w:val="left" w:pos="-94"/>
                <w:tab w:val="left" w:pos="1620"/>
              </w:tabs>
              <w:adjustRightInd w:val="0"/>
              <w:snapToGrid w:val="0"/>
              <w:spacing w:line="360" w:lineRule="exact"/>
              <w:jc w:val="center"/>
              <w:textAlignment w:val="baseline"/>
              <w:outlineLvl w:val="1"/>
              <w:rPr>
                <w:rFonts w:ascii="宋体" w:hAnsi="宋体"/>
                <w:color w:val="auto"/>
                <w:szCs w:val="21"/>
              </w:rPr>
            </w:pPr>
            <w:bookmarkStart w:id="0" w:name="_Toc27617"/>
            <w:bookmarkStart w:id="1" w:name="_Toc20508"/>
            <w:r>
              <w:rPr>
                <w:rFonts w:ascii="宋体" w:hAnsi="宋体"/>
                <w:color w:val="auto"/>
                <w:szCs w:val="21"/>
              </w:rPr>
              <w:t>2</w:t>
            </w:r>
            <w:r>
              <w:rPr>
                <w:rFonts w:hint="eastAsia" w:ascii="宋体" w:hAnsi="宋体"/>
                <w:color w:val="auto"/>
                <w:szCs w:val="21"/>
              </w:rPr>
              <w:t>0分</w:t>
            </w:r>
            <w:bookmarkEnd w:id="0"/>
            <w:bookmarkEnd w:id="1"/>
          </w:p>
        </w:tc>
        <w:tc>
          <w:tcPr>
            <w:tcW w:w="4802" w:type="dxa"/>
            <w:noWrap w:val="0"/>
            <w:vAlign w:val="center"/>
          </w:tcPr>
          <w:p w14:paraId="405AB0E7">
            <w:pPr>
              <w:tabs>
                <w:tab w:val="left" w:pos="-94"/>
                <w:tab w:val="left" w:pos="1620"/>
              </w:tabs>
              <w:adjustRightInd w:val="0"/>
              <w:snapToGrid w:val="0"/>
              <w:spacing w:line="360" w:lineRule="exact"/>
              <w:textAlignment w:val="baseline"/>
              <w:outlineLvl w:val="1"/>
              <w:rPr>
                <w:rFonts w:ascii="宋体" w:hAnsi="宋体"/>
                <w:color w:val="auto"/>
                <w:kern w:val="0"/>
              </w:rPr>
            </w:pPr>
            <w:r>
              <w:rPr>
                <w:rFonts w:hint="eastAsia" w:ascii="宋体" w:hAnsi="宋体"/>
                <w:color w:val="auto"/>
                <w:kern w:val="0"/>
                <w:lang w:val="en-US" w:eastAsia="zh-CN"/>
              </w:rPr>
              <w:t>2022</w:t>
            </w:r>
            <w:r>
              <w:rPr>
                <w:rFonts w:hint="eastAsia" w:ascii="宋体" w:hAnsi="宋体"/>
                <w:color w:val="auto"/>
                <w:kern w:val="0"/>
              </w:rPr>
              <w:t>年</w:t>
            </w:r>
            <w:r>
              <w:rPr>
                <w:rFonts w:ascii="宋体" w:hAnsi="宋体"/>
                <w:color w:val="auto"/>
                <w:kern w:val="0"/>
              </w:rPr>
              <w:t>1</w:t>
            </w:r>
            <w:r>
              <w:rPr>
                <w:rFonts w:hint="eastAsia" w:ascii="宋体" w:hAnsi="宋体"/>
                <w:color w:val="auto"/>
                <w:kern w:val="0"/>
              </w:rPr>
              <w:t>月</w:t>
            </w:r>
            <w:r>
              <w:rPr>
                <w:rFonts w:ascii="宋体" w:hAnsi="宋体"/>
                <w:color w:val="auto"/>
                <w:kern w:val="0"/>
              </w:rPr>
              <w:t>1</w:t>
            </w:r>
            <w:r>
              <w:rPr>
                <w:rFonts w:hint="eastAsia" w:ascii="宋体" w:hAnsi="宋体"/>
                <w:color w:val="auto"/>
                <w:kern w:val="0"/>
              </w:rPr>
              <w:t>日至投标截止时间止完成过信息化项目核价服务的，每提供</w:t>
            </w:r>
            <w:r>
              <w:rPr>
                <w:rFonts w:ascii="宋体" w:hAnsi="宋体"/>
                <w:color w:val="auto"/>
                <w:kern w:val="0"/>
              </w:rPr>
              <w:t>1</w:t>
            </w:r>
            <w:r>
              <w:rPr>
                <w:rFonts w:hint="eastAsia" w:ascii="宋体" w:hAnsi="宋体"/>
                <w:color w:val="auto"/>
                <w:kern w:val="0"/>
              </w:rPr>
              <w:t>份得4分，满分</w:t>
            </w:r>
            <w:r>
              <w:rPr>
                <w:rFonts w:ascii="宋体" w:hAnsi="宋体"/>
                <w:color w:val="auto"/>
                <w:kern w:val="0"/>
              </w:rPr>
              <w:t>2</w:t>
            </w:r>
            <w:r>
              <w:rPr>
                <w:rFonts w:hint="eastAsia" w:ascii="宋体" w:hAnsi="宋体"/>
                <w:color w:val="auto"/>
                <w:kern w:val="0"/>
              </w:rPr>
              <w:t>0分。</w:t>
            </w:r>
          </w:p>
          <w:p w14:paraId="3FA77C78">
            <w:pPr>
              <w:spacing w:line="360" w:lineRule="exact"/>
              <w:rPr>
                <w:rFonts w:ascii="宋体" w:hAnsi="宋体"/>
                <w:color w:val="auto"/>
              </w:rPr>
            </w:pPr>
            <w:r>
              <w:rPr>
                <w:rFonts w:hint="eastAsia" w:ascii="宋体" w:hAnsi="宋体"/>
                <w:color w:val="auto"/>
              </w:rPr>
              <w:t>证明材料：提供咨询服务合同（时间以合同签订日期为准、内容以合同为准）复印件加盖公章。</w:t>
            </w:r>
          </w:p>
        </w:tc>
        <w:tc>
          <w:tcPr>
            <w:tcW w:w="802" w:type="dxa"/>
            <w:tcBorders>
              <w:top w:val="single" w:color="auto" w:sz="4" w:space="0"/>
            </w:tcBorders>
            <w:noWrap w:val="0"/>
            <w:vAlign w:val="center"/>
          </w:tcPr>
          <w:p w14:paraId="71CFD18E">
            <w:pPr>
              <w:tabs>
                <w:tab w:val="left" w:pos="-94"/>
                <w:tab w:val="left" w:pos="1620"/>
              </w:tabs>
              <w:adjustRightInd w:val="0"/>
              <w:snapToGrid w:val="0"/>
              <w:spacing w:line="360" w:lineRule="exact"/>
              <w:jc w:val="center"/>
              <w:textAlignment w:val="baseline"/>
              <w:outlineLvl w:val="1"/>
              <w:rPr>
                <w:rFonts w:ascii="宋体" w:hAnsi="宋体"/>
                <w:color w:val="auto"/>
                <w:szCs w:val="21"/>
              </w:rPr>
            </w:pPr>
          </w:p>
        </w:tc>
        <w:tc>
          <w:tcPr>
            <w:tcW w:w="802" w:type="dxa"/>
            <w:tcBorders>
              <w:top w:val="single" w:color="auto" w:sz="4" w:space="0"/>
            </w:tcBorders>
            <w:noWrap w:val="0"/>
            <w:vAlign w:val="center"/>
          </w:tcPr>
          <w:p w14:paraId="7C364F0A">
            <w:pPr>
              <w:tabs>
                <w:tab w:val="left" w:pos="-94"/>
                <w:tab w:val="left" w:pos="1620"/>
              </w:tabs>
              <w:adjustRightInd w:val="0"/>
              <w:snapToGrid w:val="0"/>
              <w:spacing w:line="360" w:lineRule="exact"/>
              <w:jc w:val="center"/>
              <w:textAlignment w:val="baseline"/>
              <w:outlineLvl w:val="1"/>
              <w:rPr>
                <w:rFonts w:ascii="宋体" w:hAnsi="宋体"/>
                <w:color w:val="auto"/>
                <w:szCs w:val="21"/>
              </w:rPr>
            </w:pPr>
          </w:p>
        </w:tc>
        <w:tc>
          <w:tcPr>
            <w:tcW w:w="802" w:type="dxa"/>
            <w:tcBorders>
              <w:top w:val="single" w:color="auto" w:sz="4" w:space="0"/>
            </w:tcBorders>
            <w:noWrap w:val="0"/>
            <w:vAlign w:val="center"/>
          </w:tcPr>
          <w:p w14:paraId="47EC76A3">
            <w:pPr>
              <w:tabs>
                <w:tab w:val="left" w:pos="-94"/>
                <w:tab w:val="left" w:pos="1620"/>
              </w:tabs>
              <w:adjustRightInd w:val="0"/>
              <w:snapToGrid w:val="0"/>
              <w:spacing w:line="360" w:lineRule="exact"/>
              <w:jc w:val="center"/>
              <w:textAlignment w:val="baseline"/>
              <w:outlineLvl w:val="1"/>
              <w:rPr>
                <w:rFonts w:ascii="宋体" w:hAnsi="宋体"/>
                <w:color w:val="auto"/>
                <w:szCs w:val="21"/>
              </w:rPr>
            </w:pPr>
          </w:p>
        </w:tc>
      </w:tr>
      <w:tr w14:paraId="00B8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92" w:type="dxa"/>
            <w:vMerge w:val="restart"/>
            <w:noWrap w:val="0"/>
            <w:vAlign w:val="center"/>
          </w:tcPr>
          <w:p w14:paraId="334E8C37">
            <w:pPr>
              <w:tabs>
                <w:tab w:val="left" w:pos="-94"/>
                <w:tab w:val="left" w:pos="1620"/>
              </w:tabs>
              <w:adjustRightInd w:val="0"/>
              <w:snapToGrid w:val="0"/>
              <w:spacing w:line="360" w:lineRule="exact"/>
              <w:jc w:val="center"/>
              <w:textAlignment w:val="baseline"/>
              <w:outlineLvl w:val="1"/>
              <w:rPr>
                <w:rFonts w:ascii="宋体" w:hAnsi="宋体"/>
                <w:color w:val="auto"/>
                <w:szCs w:val="21"/>
              </w:rPr>
            </w:pPr>
            <w:r>
              <w:rPr>
                <w:rFonts w:ascii="宋体" w:hAnsi="宋体"/>
                <w:color w:val="auto"/>
                <w:szCs w:val="21"/>
              </w:rPr>
              <w:t>3</w:t>
            </w:r>
          </w:p>
        </w:tc>
        <w:tc>
          <w:tcPr>
            <w:tcW w:w="1214" w:type="dxa"/>
            <w:vMerge w:val="restart"/>
            <w:noWrap w:val="0"/>
            <w:vAlign w:val="center"/>
          </w:tcPr>
          <w:p w14:paraId="590307C7">
            <w:pPr>
              <w:snapToGrid w:val="0"/>
              <w:spacing w:line="360" w:lineRule="exact"/>
              <w:jc w:val="left"/>
              <w:rPr>
                <w:rFonts w:hint="eastAsia" w:ascii="宋体" w:hAnsi="宋体"/>
                <w:color w:val="auto"/>
                <w:szCs w:val="21"/>
              </w:rPr>
            </w:pPr>
            <w:r>
              <w:rPr>
                <w:rFonts w:hint="eastAsia" w:ascii="宋体" w:hAnsi="宋体"/>
                <w:color w:val="auto"/>
                <w:szCs w:val="21"/>
              </w:rPr>
              <w:t>服务实施方案（投标人自行编制服务实施方案</w:t>
            </w:r>
          </w:p>
          <w:p w14:paraId="29B5FAF0">
            <w:pPr>
              <w:snapToGrid w:val="0"/>
              <w:spacing w:line="360" w:lineRule="exact"/>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0分）</w:t>
            </w:r>
          </w:p>
        </w:tc>
        <w:tc>
          <w:tcPr>
            <w:tcW w:w="930" w:type="dxa"/>
            <w:noWrap w:val="0"/>
            <w:vAlign w:val="center"/>
          </w:tcPr>
          <w:p w14:paraId="0DD6F273">
            <w:pPr>
              <w:tabs>
                <w:tab w:val="left" w:pos="-94"/>
                <w:tab w:val="left" w:pos="1620"/>
              </w:tabs>
              <w:adjustRightInd w:val="0"/>
              <w:snapToGrid w:val="0"/>
              <w:spacing w:line="360" w:lineRule="exact"/>
              <w:jc w:val="center"/>
              <w:textAlignment w:val="baseline"/>
              <w:outlineLvl w:val="1"/>
              <w:rPr>
                <w:rFonts w:ascii="宋体" w:hAnsi="宋体"/>
                <w:color w:val="auto"/>
                <w:szCs w:val="21"/>
              </w:rPr>
            </w:pPr>
            <w:r>
              <w:rPr>
                <w:rFonts w:hint="eastAsia" w:ascii="宋体" w:hAnsi="宋体"/>
                <w:color w:val="auto"/>
                <w:szCs w:val="21"/>
                <w:lang w:val="en-US" w:eastAsia="zh-CN"/>
              </w:rPr>
              <w:t>20</w:t>
            </w:r>
            <w:r>
              <w:rPr>
                <w:rFonts w:hint="eastAsia" w:ascii="宋体" w:hAnsi="宋体"/>
                <w:color w:val="auto"/>
                <w:szCs w:val="21"/>
              </w:rPr>
              <w:t>分</w:t>
            </w:r>
          </w:p>
        </w:tc>
        <w:tc>
          <w:tcPr>
            <w:tcW w:w="4802" w:type="dxa"/>
            <w:noWrap w:val="0"/>
            <w:vAlign w:val="center"/>
          </w:tcPr>
          <w:p w14:paraId="7318B2EB">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1.结合本项目实际情况，提供工作实施方案，内容包括但不限于：①资料收集；②工作流程；③工作依据及目标；④人员配备及职责分工；⑤重难点问题梳理分析。</w:t>
            </w:r>
          </w:p>
          <w:p w14:paraId="027A4C50">
            <w:pPr>
              <w:keepNext w:val="0"/>
              <w:keepLines w:val="0"/>
              <w:widowControl/>
              <w:suppressLineNumbers w:val="0"/>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评审专家根据投标人提供的工作实施方案进行评分：方案中包含以上要求全部内容且上述内容贴合本项目的实际情况、切实可行的得20分，每缺少一项扣4分，一项有缺陷扣2分。本项满分20分（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02" w:type="dxa"/>
            <w:noWrap w:val="0"/>
            <w:vAlign w:val="center"/>
          </w:tcPr>
          <w:p w14:paraId="61F1CDB1">
            <w:pPr>
              <w:snapToGrid w:val="0"/>
              <w:spacing w:line="360" w:lineRule="exact"/>
              <w:jc w:val="center"/>
              <w:rPr>
                <w:rFonts w:ascii="宋体" w:hAnsi="宋体"/>
                <w:color w:val="auto"/>
                <w:szCs w:val="21"/>
              </w:rPr>
            </w:pPr>
          </w:p>
        </w:tc>
        <w:tc>
          <w:tcPr>
            <w:tcW w:w="802" w:type="dxa"/>
            <w:noWrap w:val="0"/>
            <w:vAlign w:val="center"/>
          </w:tcPr>
          <w:p w14:paraId="314EFE98">
            <w:pPr>
              <w:snapToGrid w:val="0"/>
              <w:spacing w:line="360" w:lineRule="exact"/>
              <w:jc w:val="center"/>
              <w:rPr>
                <w:rFonts w:ascii="宋体" w:hAnsi="宋体"/>
                <w:color w:val="auto"/>
                <w:szCs w:val="21"/>
              </w:rPr>
            </w:pPr>
          </w:p>
        </w:tc>
        <w:tc>
          <w:tcPr>
            <w:tcW w:w="802" w:type="dxa"/>
            <w:noWrap w:val="0"/>
            <w:vAlign w:val="center"/>
          </w:tcPr>
          <w:p w14:paraId="63DD119E">
            <w:pPr>
              <w:snapToGrid w:val="0"/>
              <w:spacing w:line="360" w:lineRule="exact"/>
              <w:jc w:val="center"/>
              <w:rPr>
                <w:rFonts w:ascii="宋体" w:hAnsi="宋体"/>
                <w:color w:val="auto"/>
                <w:szCs w:val="21"/>
              </w:rPr>
            </w:pPr>
          </w:p>
        </w:tc>
      </w:tr>
      <w:tr w14:paraId="629C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92" w:type="dxa"/>
            <w:vMerge w:val="continue"/>
            <w:noWrap w:val="0"/>
            <w:vAlign w:val="center"/>
          </w:tcPr>
          <w:p w14:paraId="2C88C189">
            <w:pPr>
              <w:tabs>
                <w:tab w:val="left" w:pos="-94"/>
                <w:tab w:val="left" w:pos="1620"/>
              </w:tabs>
              <w:adjustRightInd w:val="0"/>
              <w:snapToGrid w:val="0"/>
              <w:spacing w:line="360" w:lineRule="exact"/>
              <w:jc w:val="center"/>
              <w:textAlignment w:val="baseline"/>
              <w:outlineLvl w:val="1"/>
              <w:rPr>
                <w:rFonts w:ascii="宋体" w:hAnsi="宋体"/>
                <w:color w:val="auto"/>
                <w:szCs w:val="21"/>
              </w:rPr>
            </w:pPr>
          </w:p>
        </w:tc>
        <w:tc>
          <w:tcPr>
            <w:tcW w:w="1214" w:type="dxa"/>
            <w:vMerge w:val="continue"/>
            <w:noWrap w:val="0"/>
            <w:vAlign w:val="center"/>
          </w:tcPr>
          <w:p w14:paraId="7B0BE375">
            <w:pPr>
              <w:snapToGrid w:val="0"/>
              <w:spacing w:line="360" w:lineRule="exact"/>
              <w:jc w:val="center"/>
              <w:rPr>
                <w:rFonts w:ascii="宋体" w:hAnsi="宋体"/>
                <w:color w:val="auto"/>
                <w:szCs w:val="21"/>
              </w:rPr>
            </w:pPr>
          </w:p>
        </w:tc>
        <w:tc>
          <w:tcPr>
            <w:tcW w:w="930" w:type="dxa"/>
            <w:noWrap w:val="0"/>
            <w:vAlign w:val="center"/>
          </w:tcPr>
          <w:p w14:paraId="025AFBD3">
            <w:pPr>
              <w:tabs>
                <w:tab w:val="left" w:pos="-94"/>
                <w:tab w:val="left" w:pos="1620"/>
              </w:tabs>
              <w:adjustRightInd w:val="0"/>
              <w:snapToGrid w:val="0"/>
              <w:spacing w:line="360" w:lineRule="exact"/>
              <w:jc w:val="center"/>
              <w:textAlignment w:val="baseline"/>
              <w:outlineLvl w:val="1"/>
              <w:rPr>
                <w:rFonts w:ascii="宋体" w:hAnsi="宋体"/>
                <w:color w:val="auto"/>
                <w:szCs w:val="21"/>
              </w:rPr>
            </w:pPr>
            <w:r>
              <w:rPr>
                <w:rFonts w:ascii="宋体" w:hAnsi="宋体"/>
                <w:color w:val="auto"/>
                <w:szCs w:val="21"/>
              </w:rPr>
              <w:t>15</w:t>
            </w:r>
            <w:r>
              <w:rPr>
                <w:rFonts w:hint="eastAsia" w:ascii="宋体" w:hAnsi="宋体"/>
                <w:color w:val="auto"/>
                <w:szCs w:val="21"/>
              </w:rPr>
              <w:t>分</w:t>
            </w:r>
          </w:p>
        </w:tc>
        <w:tc>
          <w:tcPr>
            <w:tcW w:w="4802" w:type="dxa"/>
            <w:noWrap w:val="0"/>
            <w:vAlign w:val="center"/>
          </w:tcPr>
          <w:p w14:paraId="42A222FC">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1.结合本项目实际情况，提供质量保证控制措施，内容包括但不限于：①对质量控制采取的保障措施；②数据准确性、完整性等质量承诺；③质量目标和质量缺陷违约承诺。</w:t>
            </w:r>
          </w:p>
          <w:p w14:paraId="499EA562">
            <w:pPr>
              <w:keepNext w:val="0"/>
              <w:keepLines w:val="0"/>
              <w:widowControl/>
              <w:suppressLineNumbers w:val="0"/>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评审专家根据投标人提供的质量保证控制措施进行评分：方案中包含以上要求全部内容且上述内容贴合本项目的实际情况、切实可行的得15分，每缺少一项扣5分，一项有缺陷扣3分。本项满分15分（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02" w:type="dxa"/>
            <w:noWrap w:val="0"/>
            <w:vAlign w:val="center"/>
          </w:tcPr>
          <w:p w14:paraId="39579617">
            <w:pPr>
              <w:spacing w:line="360" w:lineRule="exact"/>
              <w:jc w:val="center"/>
              <w:rPr>
                <w:rFonts w:ascii="宋体" w:hAnsi="宋体"/>
                <w:color w:val="auto"/>
              </w:rPr>
            </w:pPr>
          </w:p>
        </w:tc>
        <w:tc>
          <w:tcPr>
            <w:tcW w:w="802" w:type="dxa"/>
            <w:noWrap w:val="0"/>
            <w:vAlign w:val="center"/>
          </w:tcPr>
          <w:p w14:paraId="107D305F">
            <w:pPr>
              <w:spacing w:line="360" w:lineRule="exact"/>
              <w:jc w:val="center"/>
              <w:rPr>
                <w:rFonts w:ascii="宋体" w:hAnsi="宋体"/>
                <w:color w:val="auto"/>
              </w:rPr>
            </w:pPr>
          </w:p>
        </w:tc>
        <w:tc>
          <w:tcPr>
            <w:tcW w:w="802" w:type="dxa"/>
            <w:noWrap w:val="0"/>
            <w:vAlign w:val="center"/>
          </w:tcPr>
          <w:p w14:paraId="03EC023E">
            <w:pPr>
              <w:spacing w:line="360" w:lineRule="exact"/>
              <w:jc w:val="center"/>
              <w:rPr>
                <w:rFonts w:ascii="宋体" w:hAnsi="宋体"/>
                <w:color w:val="auto"/>
              </w:rPr>
            </w:pPr>
          </w:p>
        </w:tc>
      </w:tr>
      <w:tr w14:paraId="1339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92" w:type="dxa"/>
            <w:vMerge w:val="continue"/>
            <w:noWrap w:val="0"/>
            <w:vAlign w:val="center"/>
          </w:tcPr>
          <w:p w14:paraId="7A810FB9">
            <w:pPr>
              <w:tabs>
                <w:tab w:val="left" w:pos="-94"/>
                <w:tab w:val="left" w:pos="1620"/>
              </w:tabs>
              <w:adjustRightInd w:val="0"/>
              <w:snapToGrid w:val="0"/>
              <w:spacing w:line="360" w:lineRule="exact"/>
              <w:jc w:val="center"/>
              <w:textAlignment w:val="baseline"/>
              <w:outlineLvl w:val="1"/>
              <w:rPr>
                <w:rFonts w:ascii="宋体" w:hAnsi="宋体"/>
                <w:color w:val="auto"/>
                <w:szCs w:val="21"/>
              </w:rPr>
            </w:pPr>
          </w:p>
        </w:tc>
        <w:tc>
          <w:tcPr>
            <w:tcW w:w="1214" w:type="dxa"/>
            <w:vMerge w:val="continue"/>
            <w:noWrap w:val="0"/>
            <w:vAlign w:val="center"/>
          </w:tcPr>
          <w:p w14:paraId="60E631BC">
            <w:pPr>
              <w:snapToGrid w:val="0"/>
              <w:spacing w:line="360" w:lineRule="exact"/>
              <w:jc w:val="center"/>
              <w:rPr>
                <w:rFonts w:ascii="宋体" w:hAnsi="宋体"/>
                <w:color w:val="auto"/>
                <w:szCs w:val="21"/>
              </w:rPr>
            </w:pPr>
          </w:p>
        </w:tc>
        <w:tc>
          <w:tcPr>
            <w:tcW w:w="930" w:type="dxa"/>
            <w:noWrap w:val="0"/>
            <w:vAlign w:val="center"/>
          </w:tcPr>
          <w:p w14:paraId="49631B01">
            <w:pPr>
              <w:tabs>
                <w:tab w:val="left" w:pos="-94"/>
                <w:tab w:val="left" w:pos="1620"/>
              </w:tabs>
              <w:adjustRightInd w:val="0"/>
              <w:snapToGrid w:val="0"/>
              <w:spacing w:line="360" w:lineRule="exact"/>
              <w:jc w:val="center"/>
              <w:textAlignment w:val="baseline"/>
              <w:outlineLvl w:val="1"/>
              <w:rPr>
                <w:rFonts w:ascii="宋体" w:hAnsi="宋体"/>
                <w:color w:val="auto"/>
                <w:szCs w:val="21"/>
              </w:rPr>
            </w:pPr>
            <w:r>
              <w:rPr>
                <w:rFonts w:hint="eastAsia" w:ascii="宋体" w:hAnsi="宋体"/>
                <w:color w:val="auto"/>
                <w:szCs w:val="21"/>
                <w:lang w:val="en-US" w:eastAsia="zh-CN"/>
              </w:rPr>
              <w:t>15</w:t>
            </w:r>
            <w:r>
              <w:rPr>
                <w:rFonts w:hint="eastAsia" w:ascii="宋体" w:hAnsi="宋体"/>
                <w:color w:val="auto"/>
                <w:szCs w:val="21"/>
              </w:rPr>
              <w:t>分</w:t>
            </w:r>
          </w:p>
        </w:tc>
        <w:tc>
          <w:tcPr>
            <w:tcW w:w="4802" w:type="dxa"/>
            <w:noWrap w:val="0"/>
            <w:vAlign w:val="center"/>
          </w:tcPr>
          <w:p w14:paraId="56F74A57">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1.结合本项目实际情况，提供进度计划及保证措施，内容包括但不限于：：①工作实施进度计划；②工作期限承诺及违约责任；③工作任务的分解以及工时安排。</w:t>
            </w:r>
          </w:p>
          <w:p w14:paraId="61C379A9">
            <w:pPr>
              <w:keepNext w:val="0"/>
              <w:keepLines w:val="0"/>
              <w:widowControl/>
              <w:suppressLineNumbers w:val="0"/>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评审专家根据投标人提供的进度计划及保证措施进行评分：方案中包含以上要求全部内容且上述内容贴合本项目的实际情况、切实可行的得15分，每缺少一项扣5分，一项有缺陷扣3分。本项满分15分（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02" w:type="dxa"/>
            <w:noWrap w:val="0"/>
            <w:vAlign w:val="center"/>
          </w:tcPr>
          <w:p w14:paraId="738B0AB2">
            <w:pPr>
              <w:spacing w:line="360" w:lineRule="exact"/>
              <w:jc w:val="center"/>
              <w:rPr>
                <w:rFonts w:ascii="宋体" w:hAnsi="宋体"/>
                <w:color w:val="auto"/>
              </w:rPr>
            </w:pPr>
          </w:p>
        </w:tc>
        <w:tc>
          <w:tcPr>
            <w:tcW w:w="802" w:type="dxa"/>
            <w:noWrap w:val="0"/>
            <w:vAlign w:val="center"/>
          </w:tcPr>
          <w:p w14:paraId="11EC9BA1">
            <w:pPr>
              <w:spacing w:line="360" w:lineRule="exact"/>
              <w:jc w:val="center"/>
              <w:rPr>
                <w:rFonts w:ascii="宋体" w:hAnsi="宋体"/>
                <w:color w:val="auto"/>
              </w:rPr>
            </w:pPr>
          </w:p>
        </w:tc>
        <w:tc>
          <w:tcPr>
            <w:tcW w:w="802" w:type="dxa"/>
            <w:noWrap w:val="0"/>
            <w:vAlign w:val="center"/>
          </w:tcPr>
          <w:p w14:paraId="22D53E47">
            <w:pPr>
              <w:spacing w:line="360" w:lineRule="exact"/>
              <w:jc w:val="center"/>
              <w:rPr>
                <w:rFonts w:ascii="宋体" w:hAnsi="宋体"/>
                <w:color w:val="auto"/>
              </w:rPr>
            </w:pPr>
          </w:p>
        </w:tc>
      </w:tr>
      <w:tr w14:paraId="0C4C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92" w:type="dxa"/>
            <w:noWrap w:val="0"/>
            <w:vAlign w:val="center"/>
          </w:tcPr>
          <w:p w14:paraId="1AF567C3">
            <w:pPr>
              <w:tabs>
                <w:tab w:val="left" w:pos="-94"/>
                <w:tab w:val="left" w:pos="1620"/>
              </w:tabs>
              <w:adjustRightInd w:val="0"/>
              <w:snapToGrid w:val="0"/>
              <w:spacing w:line="360" w:lineRule="exact"/>
              <w:jc w:val="center"/>
              <w:textAlignment w:val="baseline"/>
              <w:outlineLvl w:val="1"/>
              <w:rPr>
                <w:rFonts w:hint="eastAsia" w:ascii="宋体" w:hAnsi="宋体"/>
                <w:color w:val="auto"/>
                <w:szCs w:val="21"/>
              </w:rPr>
            </w:pPr>
            <w:r>
              <w:rPr>
                <w:rFonts w:hint="eastAsia" w:ascii="宋体" w:hAnsi="宋体"/>
                <w:color w:val="auto"/>
                <w:szCs w:val="21"/>
              </w:rPr>
              <w:t>4</w:t>
            </w:r>
          </w:p>
        </w:tc>
        <w:tc>
          <w:tcPr>
            <w:tcW w:w="1214" w:type="dxa"/>
            <w:noWrap w:val="0"/>
            <w:vAlign w:val="center"/>
          </w:tcPr>
          <w:p w14:paraId="0CF3C3A7">
            <w:pPr>
              <w:snapToGrid w:val="0"/>
              <w:spacing w:line="360" w:lineRule="exact"/>
              <w:jc w:val="center"/>
              <w:rPr>
                <w:rFonts w:hint="eastAsia" w:ascii="宋体" w:hAnsi="宋体"/>
                <w:color w:val="auto"/>
                <w:szCs w:val="21"/>
              </w:rPr>
            </w:pPr>
            <w:r>
              <w:rPr>
                <w:rFonts w:hint="eastAsia" w:ascii="宋体" w:hAnsi="宋体"/>
                <w:color w:val="auto"/>
                <w:szCs w:val="21"/>
              </w:rPr>
              <w:t>报价得分</w:t>
            </w:r>
          </w:p>
          <w:p w14:paraId="77AF0D5D">
            <w:pPr>
              <w:snapToGrid w:val="0"/>
              <w:spacing w:line="360" w:lineRule="exact"/>
              <w:jc w:val="center"/>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分）</w:t>
            </w:r>
          </w:p>
        </w:tc>
        <w:tc>
          <w:tcPr>
            <w:tcW w:w="930" w:type="dxa"/>
            <w:noWrap w:val="0"/>
            <w:vAlign w:val="center"/>
          </w:tcPr>
          <w:p w14:paraId="62BE4ACD">
            <w:pPr>
              <w:tabs>
                <w:tab w:val="left" w:pos="-94"/>
                <w:tab w:val="left" w:pos="1620"/>
              </w:tabs>
              <w:adjustRightInd w:val="0"/>
              <w:snapToGrid w:val="0"/>
              <w:spacing w:line="360" w:lineRule="exact"/>
              <w:jc w:val="center"/>
              <w:textAlignment w:val="baseline"/>
              <w:outlineLvl w:val="1"/>
              <w:rPr>
                <w:rFonts w:hint="eastAsia"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分</w:t>
            </w:r>
          </w:p>
        </w:tc>
        <w:tc>
          <w:tcPr>
            <w:tcW w:w="4802" w:type="dxa"/>
            <w:noWrap w:val="0"/>
            <w:vAlign w:val="center"/>
          </w:tcPr>
          <w:p w14:paraId="73DAEF07">
            <w:pPr>
              <w:snapToGrid w:val="0"/>
              <w:spacing w:line="360" w:lineRule="exact"/>
              <w:rPr>
                <w:rFonts w:hint="eastAsia" w:ascii="宋体" w:hAnsi="宋体"/>
                <w:color w:val="auto"/>
                <w:sz w:val="24"/>
              </w:rPr>
            </w:pPr>
            <w:r>
              <w:rPr>
                <w:rFonts w:hint="eastAsia" w:ascii="宋体" w:hAnsi="宋体" w:eastAsia="宋体" w:cs="Times New Roman"/>
                <w:color w:val="auto"/>
                <w:szCs w:val="21"/>
              </w:rPr>
              <w:t>咨询服务收费根据（发改价格）〔2015〕</w:t>
            </w:r>
            <w:r>
              <w:rPr>
                <w:rFonts w:hint="eastAsia" w:ascii="宋体" w:hAnsi="宋体" w:eastAsia="宋体" w:cs="Times New Roman"/>
                <w:color w:val="auto"/>
                <w:szCs w:val="21"/>
                <w:lang w:val="en-US" w:eastAsia="zh-CN"/>
              </w:rPr>
              <w:t>299</w:t>
            </w:r>
            <w:r>
              <w:rPr>
                <w:rFonts w:hint="eastAsia" w:ascii="宋体" w:hAnsi="宋体" w:eastAsia="宋体" w:cs="Times New Roman"/>
                <w:color w:val="auto"/>
                <w:szCs w:val="21"/>
              </w:rPr>
              <w:t>号《关于进一步放开建设项目专业服务价格的通知》以及琼发改收费〔2007〕170号文件中载明的计算方法的折扣率报价：9折（</w:t>
            </w:r>
            <w:r>
              <w:rPr>
                <w:rFonts w:hint="eastAsia" w:ascii="宋体" w:hAnsi="宋体" w:eastAsia="宋体" w:cs="Times New Roman"/>
                <w:color w:val="auto"/>
                <w:szCs w:val="21"/>
                <w:lang w:eastAsia="zh-CN"/>
              </w:rPr>
              <w:t>不</w:t>
            </w:r>
            <w:r>
              <w:rPr>
                <w:rFonts w:hint="eastAsia" w:ascii="宋体" w:hAnsi="宋体" w:eastAsia="宋体" w:cs="Times New Roman"/>
                <w:color w:val="auto"/>
                <w:szCs w:val="21"/>
              </w:rPr>
              <w:t>含）以上的得</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分，8折（不含）-9折（</w:t>
            </w:r>
            <w:bookmarkStart w:id="2" w:name="_GoBack"/>
            <w:bookmarkEnd w:id="2"/>
            <w:r>
              <w:rPr>
                <w:rFonts w:hint="eastAsia" w:ascii="宋体" w:hAnsi="宋体" w:eastAsia="宋体" w:cs="Times New Roman"/>
                <w:color w:val="auto"/>
                <w:szCs w:val="21"/>
              </w:rPr>
              <w:t>含）的得</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分，7折（不含）-8折（含）的得</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分；</w:t>
            </w:r>
          </w:p>
        </w:tc>
        <w:tc>
          <w:tcPr>
            <w:tcW w:w="802" w:type="dxa"/>
            <w:noWrap w:val="0"/>
            <w:vAlign w:val="center"/>
          </w:tcPr>
          <w:p w14:paraId="72B76C60">
            <w:pPr>
              <w:spacing w:line="360" w:lineRule="exact"/>
              <w:jc w:val="center"/>
              <w:rPr>
                <w:rFonts w:ascii="宋体" w:hAnsi="宋体"/>
                <w:color w:val="auto"/>
              </w:rPr>
            </w:pPr>
          </w:p>
        </w:tc>
        <w:tc>
          <w:tcPr>
            <w:tcW w:w="802" w:type="dxa"/>
            <w:noWrap w:val="0"/>
            <w:vAlign w:val="center"/>
          </w:tcPr>
          <w:p w14:paraId="72A1674F">
            <w:pPr>
              <w:spacing w:line="360" w:lineRule="exact"/>
              <w:jc w:val="center"/>
              <w:rPr>
                <w:rFonts w:ascii="宋体" w:hAnsi="宋体"/>
                <w:color w:val="auto"/>
              </w:rPr>
            </w:pPr>
          </w:p>
        </w:tc>
        <w:tc>
          <w:tcPr>
            <w:tcW w:w="802" w:type="dxa"/>
            <w:noWrap w:val="0"/>
            <w:vAlign w:val="center"/>
          </w:tcPr>
          <w:p w14:paraId="6E7CB9C9">
            <w:pPr>
              <w:spacing w:line="360" w:lineRule="exact"/>
              <w:jc w:val="center"/>
              <w:rPr>
                <w:rFonts w:ascii="宋体" w:hAnsi="宋体"/>
                <w:color w:val="auto"/>
              </w:rPr>
            </w:pPr>
          </w:p>
        </w:tc>
      </w:tr>
      <w:tr w14:paraId="0547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38" w:type="dxa"/>
            <w:gridSpan w:val="4"/>
            <w:noWrap w:val="0"/>
            <w:vAlign w:val="center"/>
          </w:tcPr>
          <w:p w14:paraId="7D478987">
            <w:pPr>
              <w:snapToGrid w:val="0"/>
              <w:spacing w:line="360" w:lineRule="exact"/>
              <w:jc w:val="center"/>
              <w:rPr>
                <w:rFonts w:hint="eastAsia" w:ascii="宋体" w:hAnsi="宋体" w:cs="Arial"/>
                <w:color w:val="auto"/>
                <w:sz w:val="28"/>
                <w:szCs w:val="28"/>
                <w:shd w:val="clear" w:color="auto" w:fill="FFFFFF"/>
              </w:rPr>
            </w:pPr>
            <w:r>
              <w:rPr>
                <w:rFonts w:hint="eastAsia" w:ascii="宋体" w:hAnsi="宋体"/>
                <w:color w:val="auto"/>
                <w:sz w:val="28"/>
                <w:szCs w:val="28"/>
              </w:rPr>
              <w:t>总        分</w:t>
            </w:r>
          </w:p>
        </w:tc>
        <w:tc>
          <w:tcPr>
            <w:tcW w:w="802" w:type="dxa"/>
            <w:noWrap w:val="0"/>
            <w:vAlign w:val="center"/>
          </w:tcPr>
          <w:p w14:paraId="27875863">
            <w:pPr>
              <w:spacing w:line="360" w:lineRule="exact"/>
              <w:jc w:val="center"/>
              <w:rPr>
                <w:rFonts w:ascii="宋体" w:hAnsi="宋体"/>
                <w:color w:val="auto"/>
              </w:rPr>
            </w:pPr>
          </w:p>
        </w:tc>
        <w:tc>
          <w:tcPr>
            <w:tcW w:w="802" w:type="dxa"/>
            <w:noWrap w:val="0"/>
            <w:vAlign w:val="center"/>
          </w:tcPr>
          <w:p w14:paraId="1F4306BA">
            <w:pPr>
              <w:spacing w:line="360" w:lineRule="exact"/>
              <w:jc w:val="center"/>
              <w:rPr>
                <w:rFonts w:ascii="宋体" w:hAnsi="宋体"/>
                <w:color w:val="auto"/>
              </w:rPr>
            </w:pPr>
          </w:p>
        </w:tc>
        <w:tc>
          <w:tcPr>
            <w:tcW w:w="802" w:type="dxa"/>
            <w:noWrap w:val="0"/>
            <w:vAlign w:val="center"/>
          </w:tcPr>
          <w:p w14:paraId="49787BE7">
            <w:pPr>
              <w:spacing w:line="360" w:lineRule="exact"/>
              <w:jc w:val="center"/>
              <w:rPr>
                <w:rFonts w:ascii="宋体" w:hAnsi="宋体"/>
                <w:color w:val="auto"/>
              </w:rPr>
            </w:pPr>
          </w:p>
        </w:tc>
      </w:tr>
    </w:tbl>
    <w:p w14:paraId="77DBDE95">
      <w:pPr>
        <w:pStyle w:val="2"/>
        <w:rPr>
          <w:rFonts w:hint="eastAsia" w:ascii="宋体" w:hAnsi="宋体" w:eastAsia="宋体"/>
          <w:color w:val="auto"/>
        </w:rPr>
      </w:pPr>
    </w:p>
    <w:p w14:paraId="1FDC81B9"/>
    <w:sectPr>
      <w:headerReference r:id="rId5" w:type="first"/>
      <w:footerReference r:id="rId8" w:type="first"/>
      <w:headerReference r:id="rId3" w:type="default"/>
      <w:footerReference r:id="rId6" w:type="default"/>
      <w:headerReference r:id="rId4" w:type="even"/>
      <w:footerReference r:id="rId7" w:type="even"/>
      <w:pgSz w:w="11906" w:h="16838"/>
      <w:pgMar w:top="1191" w:right="1701" w:bottom="119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F5F7">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4689A907">
    <w:pPr>
      <w:pStyle w:val="3"/>
      <w:tabs>
        <w:tab w:val="left" w:pos="1980"/>
        <w:tab w:val="clear" w:pos="4153"/>
        <w:tab w:val="clear" w:pos="8306"/>
      </w:tabs>
      <w:ind w:right="360"/>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3142">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230A6F4E">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DC1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CD0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0FC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EF0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012F4237"/>
    <w:rsid w:val="012F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line="413" w:lineRule="auto"/>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24"/>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24"/>
    </w:rPr>
  </w:style>
  <w:style w:type="character" w:styleId="7">
    <w:name w:val="page number"/>
    <w:uiPriority w:val="99"/>
    <w:rPr>
      <w:rFonts w:ascii="仿宋_GB2312" w:hAnsi="Tahoma" w:eastAsia="仿宋_GB2312" w:cs="Times New Roman"/>
      <w:kern w:val="2"/>
      <w:sz w:val="28"/>
      <w:lang w:val="en-US" w:eastAsia="zh-CN"/>
    </w:rPr>
  </w:style>
  <w:style w:type="paragraph" w:customStyle="1" w:styleId="8">
    <w:name w:val="3级标题"/>
    <w:basedOn w:val="1"/>
    <w:qFormat/>
    <w:uiPriority w:val="99"/>
    <w:pPr>
      <w:keepLines/>
      <w:spacing w:before="120" w:after="120" w:line="360" w:lineRule="auto"/>
      <w:ind w:left="1740" w:hanging="420"/>
      <w:jc w:val="left"/>
      <w:outlineLvl w:val="2"/>
    </w:pPr>
    <w:rPr>
      <w:rFonts w:ascii="黑体" w:hAnsi="黑体" w:eastAsia="黑体"/>
      <w:kern w:val="0"/>
      <w:sz w:val="36"/>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2024-09-20T10:36:00Z</dcterms:created>
  <dc:creator>爆炸的榴莲</dc:creator>
  <cp:lastModifiedBy>爆炸的榴莲</cp:lastModifiedBy>
  <dcterms:modified xsi:type="dcterms:W3CDTF">2024-09-20T10:37:14Z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3230C3F2F6294DF3B05F6BFE38C121EC_11</vt:lpwstr>
  </property>
</Properties>
</file>