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EF9B5">
      <w:pPr>
        <w:tabs>
          <w:tab w:val="left" w:pos="8579"/>
        </w:tabs>
        <w:spacing w:line="360" w:lineRule="auto"/>
        <w:ind w:right="-92" w:rightChars="-44"/>
        <w:rPr>
          <w:rFonts w:eastAsia="宋体"/>
          <w:color w:val="auto"/>
        </w:rPr>
      </w:pPr>
      <w:r>
        <w:rPr>
          <w:rFonts w:hint="eastAsia" w:eastAsia="宋体"/>
          <w:color w:val="auto"/>
        </w:rPr>
        <w:tab/>
      </w:r>
    </w:p>
    <w:p w14:paraId="29EDC9EF">
      <w:pPr>
        <w:spacing w:line="360" w:lineRule="auto"/>
        <w:ind w:right="-92" w:rightChars="-44"/>
        <w:rPr>
          <w:color w:val="auto"/>
        </w:rPr>
      </w:pPr>
    </w:p>
    <w:p w14:paraId="66B87710">
      <w:pPr>
        <w:spacing w:before="97" w:line="360" w:lineRule="auto"/>
        <w:ind w:right="-92" w:rightChars="-44"/>
        <w:jc w:val="center"/>
        <w:outlineLvl w:val="0"/>
        <w:rPr>
          <w:rFonts w:hint="eastAsia" w:ascii="宋体" w:hAnsi="宋体" w:eastAsia="宋体" w:cs="宋体"/>
          <w:color w:val="auto"/>
          <w:sz w:val="44"/>
          <w:szCs w:val="44"/>
          <w:lang w:eastAsia="zh-CN"/>
        </w:rPr>
      </w:pPr>
      <w:bookmarkStart w:id="0" w:name="_Toc28983"/>
      <w:bookmarkStart w:id="1" w:name="_Toc20214"/>
      <w:bookmarkStart w:id="2" w:name="_Toc28007"/>
      <w:r>
        <w:rPr>
          <w:rFonts w:hint="eastAsia" w:ascii="宋体" w:hAnsi="宋体" w:eastAsia="宋体" w:cs="宋体"/>
          <w:color w:val="auto"/>
          <w:spacing w:val="1"/>
          <w:position w:val="24"/>
          <w:sz w:val="44"/>
          <w:szCs w:val="44"/>
          <w14:textOutline w14:w="5448" w14:cap="flat" w14:cmpd="sng" w14:algn="ctr">
            <w14:solidFill>
              <w14:srgbClr w14:val="000000"/>
            </w14:solidFill>
            <w14:prstDash w14:val="solid"/>
            <w14:miter w14:val="0"/>
          </w14:textOutline>
        </w:rPr>
        <w:t>项目名称：</w:t>
      </w:r>
      <w:bookmarkEnd w:id="0"/>
      <w:bookmarkEnd w:id="1"/>
      <w:bookmarkEnd w:id="2"/>
      <w:r>
        <w:rPr>
          <w:rFonts w:hint="eastAsia" w:ascii="宋体" w:hAnsi="宋体" w:eastAsia="宋体" w:cs="宋体"/>
          <w:color w:val="auto"/>
          <w:spacing w:val="1"/>
          <w:position w:val="24"/>
          <w:sz w:val="44"/>
          <w:szCs w:val="44"/>
          <w:lang w:eastAsia="zh-CN"/>
          <w14:textOutline w14:w="5448" w14:cap="flat" w14:cmpd="sng" w14:algn="ctr">
            <w14:solidFill>
              <w14:srgbClr w14:val="000000"/>
            </w14:solidFill>
            <w14:prstDash w14:val="solid"/>
            <w14:miter w14:val="0"/>
          </w14:textOutline>
        </w:rPr>
        <w:t>2024年海南省安宁医院东红分院医疗设备采购项目</w:t>
      </w:r>
    </w:p>
    <w:p w14:paraId="3F6FFA1D">
      <w:pPr>
        <w:spacing w:line="360" w:lineRule="auto"/>
        <w:ind w:left="2519" w:right="-92" w:rightChars="-44"/>
        <w:rPr>
          <w:rFonts w:hint="eastAsia" w:ascii="宋体" w:hAnsi="宋体" w:eastAsia="宋体" w:cs="宋体"/>
          <w:color w:val="auto"/>
          <w:sz w:val="30"/>
          <w:szCs w:val="30"/>
          <w:lang w:eastAsia="zh-CN"/>
        </w:rPr>
      </w:pPr>
      <w:r>
        <w:rPr>
          <w:rFonts w:ascii="宋体" w:hAnsi="宋体" w:eastAsia="宋体" w:cs="宋体"/>
          <w:color w:val="auto"/>
          <w:spacing w:val="1"/>
          <w:sz w:val="30"/>
          <w:szCs w:val="30"/>
          <w14:textOutline w14:w="5448" w14:cap="flat" w14:cmpd="sng" w14:algn="ctr">
            <w14:solidFill>
              <w14:srgbClr w14:val="000000"/>
            </w14:solidFill>
            <w14:prstDash w14:val="solid"/>
            <w14:miter w14:val="0"/>
          </w14:textOutline>
        </w:rPr>
        <w:t>招标编号:</w:t>
      </w:r>
      <w:r>
        <w:rPr>
          <w:rFonts w:ascii="宋体" w:hAnsi="宋体" w:eastAsia="宋体" w:cs="宋体"/>
          <w:color w:val="auto"/>
          <w:spacing w:val="1"/>
          <w:sz w:val="30"/>
          <w:szCs w:val="30"/>
        </w:rPr>
        <w:t xml:space="preserve"> </w:t>
      </w:r>
      <w:r>
        <w:rPr>
          <w:rFonts w:hint="eastAsia" w:ascii="宋体" w:hAnsi="宋体" w:eastAsia="宋体" w:cs="宋体"/>
          <w:color w:val="auto"/>
          <w:sz w:val="30"/>
          <w:szCs w:val="30"/>
          <w:lang w:eastAsia="zh-CN"/>
          <w14:textOutline w14:w="5448" w14:cap="flat" w14:cmpd="sng" w14:algn="ctr">
            <w14:solidFill>
              <w14:srgbClr w14:val="000000"/>
            </w14:solidFill>
            <w14:prstDash w14:val="solid"/>
            <w14:miter w14:val="0"/>
          </w14:textOutline>
        </w:rPr>
        <w:t>HNHS-2024-071</w:t>
      </w:r>
    </w:p>
    <w:p w14:paraId="21AADC8E">
      <w:pPr>
        <w:spacing w:line="360" w:lineRule="auto"/>
        <w:ind w:right="-92" w:rightChars="-44"/>
        <w:rPr>
          <w:color w:val="auto"/>
        </w:rPr>
      </w:pPr>
    </w:p>
    <w:p w14:paraId="05B0AFB2">
      <w:pPr>
        <w:spacing w:line="360" w:lineRule="auto"/>
        <w:ind w:right="-92" w:rightChars="-44"/>
        <w:rPr>
          <w:color w:val="auto"/>
        </w:rPr>
      </w:pPr>
    </w:p>
    <w:p w14:paraId="7780653C">
      <w:pPr>
        <w:spacing w:line="360" w:lineRule="auto"/>
        <w:ind w:right="-92" w:rightChars="-44"/>
        <w:textAlignment w:val="center"/>
        <w:rPr>
          <w:color w:val="auto"/>
        </w:rPr>
      </w:pPr>
      <w:r>
        <w:rPr>
          <w:color w:val="auto"/>
        </w:rPr>
        <w:pict>
          <v:shape id="_x0000_s1026" o:spid="_x0000_s1026" o:spt="202" type="#_x0000_t202" style="position:absolute;left:0pt;margin-left:266pt;margin-top:291.4pt;height:178.45pt;width:43.9pt;mso-position-horizontal-relative:page;mso-position-vertical-relative:page;z-index:251661312;mso-width-relative:page;mso-height-relative:page;" filled="f" stroked="f" coordsize="21600,21600" o:allowincell="f">
            <v:path/>
            <v:fill on="f" focussize="0,0"/>
            <v:stroke on="f" joinstyle="miter"/>
            <v:imagedata o:title=""/>
            <o:lock v:ext="edit"/>
            <v:textbox inset="0mm,0mm,0mm,0mm" style="layout-flow:vertical-ideographic;">
              <w:txbxContent>
                <w:p w14:paraId="5907CA84">
                  <w:pPr>
                    <w:spacing w:before="18" w:line="209" w:lineRule="auto"/>
                    <w:ind w:left="20"/>
                    <w:rPr>
                      <w:rFonts w:ascii="宋体" w:hAnsi="宋体" w:eastAsia="宋体" w:cs="宋体"/>
                      <w:sz w:val="72"/>
                      <w:szCs w:val="72"/>
                    </w:rPr>
                  </w:pPr>
                  <w:r>
                    <w:rPr>
                      <w:rFonts w:ascii="宋体" w:hAnsi="宋体" w:eastAsia="宋体" w:cs="宋体"/>
                      <w:spacing w:val="-66"/>
                      <w:sz w:val="72"/>
                      <w:szCs w:val="72"/>
                      <w14:textOutline w14:w="13068" w14:cap="flat" w14:cmpd="sng" w14:algn="ctr">
                        <w14:solidFill>
                          <w14:srgbClr w14:val="000000"/>
                        </w14:solidFill>
                        <w14:prstDash w14:val="solid"/>
                        <w14:miter w14:val="0"/>
                      </w14:textOutline>
                    </w:rPr>
                    <w:t>招</w:t>
                  </w:r>
                  <w:r>
                    <w:rPr>
                      <w:rFonts w:ascii="宋体" w:hAnsi="宋体" w:eastAsia="宋体" w:cs="宋体"/>
                      <w:spacing w:val="-61"/>
                      <w:sz w:val="72"/>
                      <w:szCs w:val="72"/>
                    </w:rPr>
                    <w:t xml:space="preserve"> </w:t>
                  </w:r>
                  <w:r>
                    <w:rPr>
                      <w:rFonts w:ascii="宋体" w:hAnsi="宋体" w:eastAsia="宋体" w:cs="宋体"/>
                      <w:spacing w:val="-61"/>
                      <w:sz w:val="72"/>
                      <w:szCs w:val="72"/>
                      <w14:textOutline w14:w="13068" w14:cap="flat" w14:cmpd="sng" w14:algn="ctr">
                        <w14:solidFill>
                          <w14:srgbClr w14:val="000000"/>
                        </w14:solidFill>
                        <w14:prstDash w14:val="solid"/>
                        <w14:miter w14:val="0"/>
                      </w14:textOutline>
                    </w:rPr>
                    <w:t>标</w:t>
                  </w:r>
                  <w:r>
                    <w:rPr>
                      <w:rFonts w:ascii="宋体" w:hAnsi="宋体" w:eastAsia="宋体" w:cs="宋体"/>
                      <w:spacing w:val="-61"/>
                      <w:sz w:val="72"/>
                      <w:szCs w:val="72"/>
                    </w:rPr>
                    <w:t xml:space="preserve"> </w:t>
                  </w:r>
                  <w:r>
                    <w:rPr>
                      <w:rFonts w:ascii="宋体" w:hAnsi="宋体" w:eastAsia="宋体" w:cs="宋体"/>
                      <w:spacing w:val="-61"/>
                      <w:sz w:val="72"/>
                      <w:szCs w:val="72"/>
                      <w14:textOutline w14:w="13068" w14:cap="flat" w14:cmpd="sng" w14:algn="ctr">
                        <w14:solidFill>
                          <w14:srgbClr w14:val="000000"/>
                        </w14:solidFill>
                        <w14:prstDash w14:val="solid"/>
                        <w14:miter w14:val="0"/>
                      </w14:textOutline>
                    </w:rPr>
                    <w:t>文</w:t>
                  </w:r>
                  <w:r>
                    <w:rPr>
                      <w:rFonts w:ascii="宋体" w:hAnsi="宋体" w:eastAsia="宋体" w:cs="宋体"/>
                      <w:spacing w:val="-61"/>
                      <w:sz w:val="72"/>
                      <w:szCs w:val="72"/>
                    </w:rPr>
                    <w:t xml:space="preserve"> </w:t>
                  </w:r>
                  <w:r>
                    <w:rPr>
                      <w:rFonts w:ascii="宋体" w:hAnsi="宋体" w:eastAsia="宋体" w:cs="宋体"/>
                      <w:spacing w:val="-61"/>
                      <w:sz w:val="72"/>
                      <w:szCs w:val="72"/>
                      <w14:textOutline w14:w="13068" w14:cap="flat" w14:cmpd="sng" w14:algn="ctr">
                        <w14:solidFill>
                          <w14:srgbClr w14:val="000000"/>
                        </w14:solidFill>
                        <w14:prstDash w14:val="solid"/>
                        <w14:miter w14:val="0"/>
                      </w14:textOutline>
                    </w:rPr>
                    <w:t>件</w:t>
                  </w:r>
                </w:p>
              </w:txbxContent>
            </v:textbox>
          </v:shape>
        </w:pict>
      </w:r>
    </w:p>
    <w:p w14:paraId="4DFE954B">
      <w:pPr>
        <w:spacing w:line="360" w:lineRule="auto"/>
        <w:ind w:right="-92" w:rightChars="-44"/>
        <w:rPr>
          <w:color w:val="auto"/>
        </w:rPr>
      </w:pPr>
    </w:p>
    <w:p w14:paraId="6CDDF202">
      <w:pPr>
        <w:spacing w:line="360" w:lineRule="auto"/>
        <w:ind w:right="-92" w:rightChars="-44"/>
        <w:rPr>
          <w:color w:val="auto"/>
        </w:rPr>
      </w:pPr>
    </w:p>
    <w:p w14:paraId="41134843">
      <w:pPr>
        <w:spacing w:line="360" w:lineRule="auto"/>
        <w:ind w:right="-92" w:rightChars="-44"/>
        <w:rPr>
          <w:color w:val="auto"/>
        </w:rPr>
      </w:pPr>
    </w:p>
    <w:p w14:paraId="458A443F">
      <w:pPr>
        <w:spacing w:line="360" w:lineRule="auto"/>
        <w:ind w:right="-92" w:rightChars="-44"/>
        <w:rPr>
          <w:color w:val="auto"/>
        </w:rPr>
      </w:pPr>
    </w:p>
    <w:p w14:paraId="5CCB7B26">
      <w:pPr>
        <w:spacing w:line="360" w:lineRule="auto"/>
        <w:ind w:right="-92" w:rightChars="-44"/>
        <w:rPr>
          <w:color w:val="auto"/>
        </w:rPr>
      </w:pPr>
    </w:p>
    <w:p w14:paraId="007E1094">
      <w:pPr>
        <w:spacing w:line="360" w:lineRule="auto"/>
        <w:ind w:right="-92" w:rightChars="-44"/>
        <w:rPr>
          <w:color w:val="auto"/>
        </w:rPr>
      </w:pPr>
    </w:p>
    <w:p w14:paraId="14DFC203">
      <w:pPr>
        <w:spacing w:line="360" w:lineRule="auto"/>
        <w:ind w:right="-92" w:rightChars="-44"/>
        <w:rPr>
          <w:color w:val="auto"/>
        </w:rPr>
      </w:pPr>
    </w:p>
    <w:p w14:paraId="76951EB7">
      <w:pPr>
        <w:spacing w:line="360" w:lineRule="auto"/>
        <w:ind w:right="-92" w:rightChars="-44"/>
        <w:rPr>
          <w:color w:val="auto"/>
        </w:rPr>
      </w:pPr>
    </w:p>
    <w:p w14:paraId="01F6C53F">
      <w:pPr>
        <w:spacing w:line="360" w:lineRule="auto"/>
        <w:ind w:right="-92" w:rightChars="-44"/>
        <w:rPr>
          <w:color w:val="auto"/>
        </w:rPr>
      </w:pPr>
    </w:p>
    <w:p w14:paraId="46709CAE">
      <w:pPr>
        <w:spacing w:line="360" w:lineRule="auto"/>
        <w:ind w:right="-92" w:rightChars="-44"/>
        <w:rPr>
          <w:color w:val="auto"/>
        </w:rPr>
      </w:pPr>
    </w:p>
    <w:p w14:paraId="3CE4A709">
      <w:pPr>
        <w:spacing w:line="360" w:lineRule="auto"/>
        <w:ind w:right="-92" w:rightChars="-44"/>
        <w:rPr>
          <w:color w:val="auto"/>
        </w:rPr>
      </w:pPr>
    </w:p>
    <w:p w14:paraId="5636886B">
      <w:pPr>
        <w:spacing w:line="360" w:lineRule="auto"/>
        <w:ind w:right="-92" w:rightChars="-44"/>
        <w:rPr>
          <w:color w:val="auto"/>
        </w:rPr>
      </w:pPr>
    </w:p>
    <w:p w14:paraId="4E1DD27E">
      <w:pPr>
        <w:spacing w:before="98" w:line="360" w:lineRule="auto"/>
        <w:ind w:right="-92" w:rightChars="-44"/>
        <w:rPr>
          <w:rFonts w:ascii="宋体" w:hAnsi="宋体" w:eastAsia="宋体" w:cs="宋体"/>
          <w:color w:val="auto"/>
          <w:spacing w:val="-2"/>
          <w:sz w:val="30"/>
          <w:szCs w:val="30"/>
        </w:rPr>
      </w:pPr>
    </w:p>
    <w:p w14:paraId="0ED02DD3">
      <w:pPr>
        <w:spacing w:before="98" w:line="360" w:lineRule="auto"/>
        <w:ind w:left="2977" w:right="-92" w:rightChars="-44"/>
        <w:rPr>
          <w:rFonts w:ascii="宋体" w:hAnsi="宋体" w:eastAsia="宋体" w:cs="宋体"/>
          <w:color w:val="auto"/>
          <w:spacing w:val="-2"/>
          <w:sz w:val="30"/>
          <w:szCs w:val="30"/>
        </w:rPr>
      </w:pPr>
    </w:p>
    <w:p w14:paraId="0B7534EE">
      <w:pPr>
        <w:spacing w:before="98" w:line="360" w:lineRule="auto"/>
        <w:ind w:right="-92" w:rightChars="-44" w:firstLine="592" w:firstLineChars="200"/>
        <w:rPr>
          <w:rFonts w:hint="eastAsia" w:ascii="宋体" w:hAnsi="宋体" w:eastAsia="宋体" w:cs="宋体"/>
          <w:color w:val="auto"/>
          <w:sz w:val="30"/>
          <w:szCs w:val="30"/>
          <w:lang w:eastAsia="zh-CN"/>
        </w:rPr>
      </w:pPr>
      <w:r>
        <w:rPr>
          <w:rFonts w:ascii="宋体" w:hAnsi="宋体" w:eastAsia="宋体" w:cs="宋体"/>
          <w:color w:val="auto"/>
          <w:spacing w:val="-2"/>
          <w:sz w:val="30"/>
          <w:szCs w:val="30"/>
        </w:rPr>
        <w:t>采购</w:t>
      </w:r>
      <w:r>
        <w:rPr>
          <w:rFonts w:ascii="宋体" w:hAnsi="宋体" w:eastAsia="宋体" w:cs="宋体"/>
          <w:color w:val="auto"/>
          <w:spacing w:val="-1"/>
          <w:sz w:val="30"/>
          <w:szCs w:val="30"/>
        </w:rPr>
        <w:t>人：</w:t>
      </w:r>
      <w:r>
        <w:rPr>
          <w:rFonts w:hint="eastAsia" w:ascii="宋体" w:hAnsi="宋体" w:eastAsia="宋体" w:cs="宋体"/>
          <w:color w:val="auto"/>
          <w:spacing w:val="-1"/>
          <w:sz w:val="30"/>
          <w:szCs w:val="30"/>
          <w:lang w:eastAsia="zh-CN"/>
        </w:rPr>
        <w:t>海南省安宁医院</w:t>
      </w:r>
    </w:p>
    <w:p w14:paraId="393ED8A3">
      <w:pPr>
        <w:spacing w:before="269" w:line="360" w:lineRule="auto"/>
        <w:ind w:left="577" w:right="-92" w:rightChars="-44"/>
        <w:rPr>
          <w:rFonts w:ascii="宋体" w:hAnsi="宋体" w:eastAsia="宋体" w:cs="宋体"/>
          <w:color w:val="auto"/>
          <w:sz w:val="30"/>
          <w:szCs w:val="30"/>
        </w:rPr>
      </w:pPr>
      <w:r>
        <w:rPr>
          <w:rFonts w:ascii="宋体" w:hAnsi="宋体" w:eastAsia="宋体" w:cs="宋体"/>
          <w:color w:val="auto"/>
          <w:spacing w:val="-1"/>
          <w:sz w:val="30"/>
          <w:szCs w:val="30"/>
        </w:rPr>
        <w:t>采购代理机构：</w:t>
      </w:r>
      <w:r>
        <w:rPr>
          <w:rFonts w:hint="eastAsia" w:ascii="宋体" w:hAnsi="宋体" w:eastAsia="宋体" w:cs="宋体"/>
          <w:color w:val="auto"/>
          <w:spacing w:val="-1"/>
          <w:sz w:val="30"/>
          <w:szCs w:val="30"/>
        </w:rPr>
        <w:t>海南和顺项目管理有限公司</w:t>
      </w:r>
    </w:p>
    <w:p w14:paraId="04B3A002">
      <w:pPr>
        <w:spacing w:before="267" w:line="360" w:lineRule="auto"/>
        <w:ind w:left="3394" w:right="-92" w:rightChars="-44"/>
        <w:rPr>
          <w:rFonts w:ascii="宋体" w:hAnsi="宋体" w:eastAsia="宋体" w:cs="宋体"/>
          <w:color w:val="auto"/>
          <w:spacing w:val="-24"/>
          <w:sz w:val="30"/>
          <w:szCs w:val="30"/>
        </w:rPr>
      </w:pPr>
    </w:p>
    <w:p w14:paraId="095AF1DF">
      <w:pPr>
        <w:spacing w:before="269" w:line="360" w:lineRule="auto"/>
        <w:ind w:left="577" w:right="-92" w:rightChars="-44"/>
        <w:jc w:val="center"/>
        <w:rPr>
          <w:rFonts w:ascii="宋体" w:hAnsi="宋体" w:eastAsia="宋体" w:cs="宋体"/>
          <w:color w:val="auto"/>
          <w:spacing w:val="-1"/>
          <w:sz w:val="30"/>
          <w:szCs w:val="30"/>
        </w:rPr>
      </w:pPr>
      <w:r>
        <w:rPr>
          <w:rFonts w:hint="eastAsia" w:ascii="宋体" w:hAnsi="宋体" w:eastAsia="宋体" w:cs="宋体"/>
          <w:color w:val="auto"/>
          <w:spacing w:val="-1"/>
          <w:sz w:val="30"/>
          <w:szCs w:val="30"/>
        </w:rPr>
        <w:t>2024年</w:t>
      </w:r>
      <w:r>
        <w:rPr>
          <w:rFonts w:hint="eastAsia" w:ascii="宋体" w:hAnsi="宋体" w:eastAsia="宋体" w:cs="宋体"/>
          <w:color w:val="auto"/>
          <w:spacing w:val="-1"/>
          <w:sz w:val="30"/>
          <w:szCs w:val="30"/>
          <w:lang w:val="en-US" w:eastAsia="zh-CN"/>
        </w:rPr>
        <w:t>7</w:t>
      </w:r>
      <w:r>
        <w:rPr>
          <w:rFonts w:hint="eastAsia" w:ascii="宋体" w:hAnsi="宋体" w:eastAsia="宋体" w:cs="宋体"/>
          <w:color w:val="auto"/>
          <w:spacing w:val="-1"/>
          <w:sz w:val="30"/>
          <w:szCs w:val="30"/>
        </w:rPr>
        <w:t>月</w:t>
      </w:r>
    </w:p>
    <w:p w14:paraId="643238CD">
      <w:pPr>
        <w:spacing w:line="360" w:lineRule="auto"/>
        <w:ind w:right="-92" w:rightChars="-44"/>
        <w:rPr>
          <w:color w:val="auto"/>
        </w:rPr>
        <w:sectPr>
          <w:footerReference r:id="rId3" w:type="default"/>
          <w:pgSz w:w="11906" w:h="16839"/>
          <w:pgMar w:top="1440" w:right="1800" w:bottom="1440" w:left="1800" w:header="0" w:footer="1198" w:gutter="0"/>
          <w:cols w:space="720" w:num="1"/>
        </w:sectPr>
      </w:pPr>
    </w:p>
    <w:sdt>
      <w:sdtPr>
        <w:rPr>
          <w:rFonts w:ascii="宋体" w:hAnsi="宋体" w:eastAsia="宋体"/>
          <w:b/>
          <w:bCs/>
          <w:color w:val="auto"/>
          <w:sz w:val="36"/>
          <w:szCs w:val="36"/>
        </w:rPr>
        <w:id w:val="147455422"/>
        <w15:color w:val="DBDBDB"/>
        <w:docPartObj>
          <w:docPartGallery w:val="Table of Contents"/>
          <w:docPartUnique/>
        </w:docPartObj>
      </w:sdtPr>
      <w:sdtEndPr>
        <w:rPr>
          <w:rFonts w:ascii="宋体" w:hAnsi="宋体" w:eastAsia="宋体"/>
          <w:b/>
          <w:bCs/>
          <w:color w:val="auto"/>
          <w:sz w:val="36"/>
          <w:szCs w:val="36"/>
        </w:rPr>
      </w:sdtEndPr>
      <w:sdtContent>
        <w:p w14:paraId="1D06A66F">
          <w:pPr>
            <w:spacing w:line="360" w:lineRule="auto"/>
            <w:ind w:right="-92" w:rightChars="-44"/>
            <w:jc w:val="center"/>
            <w:rPr>
              <w:b/>
              <w:bCs/>
              <w:color w:val="auto"/>
              <w:sz w:val="36"/>
              <w:szCs w:val="36"/>
            </w:rPr>
          </w:pPr>
          <w:r>
            <w:rPr>
              <w:rFonts w:ascii="宋体" w:hAnsi="宋体" w:eastAsia="宋体"/>
              <w:b/>
              <w:bCs/>
              <w:color w:val="auto"/>
              <w:sz w:val="36"/>
              <w:szCs w:val="36"/>
            </w:rPr>
            <w:t>目录</w:t>
          </w:r>
        </w:p>
        <w:p w14:paraId="1CA9A393">
          <w:pPr>
            <w:pStyle w:val="16"/>
            <w:tabs>
              <w:tab w:val="right" w:leader="dot" w:pos="9240"/>
            </w:tabs>
            <w:spacing w:line="360" w:lineRule="auto"/>
            <w:ind w:right="-92" w:rightChars="-44"/>
            <w:rPr>
              <w:rFonts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"1-2" \h \u </w:instrText>
          </w:r>
          <w:r>
            <w:rPr>
              <w:rFonts w:hint="eastAsia" w:ascii="宋体" w:hAnsi="宋体" w:eastAsia="宋体" w:cs="宋体"/>
              <w:b/>
              <w:bCs/>
              <w:color w:val="auto"/>
              <w:sz w:val="28"/>
              <w:szCs w:val="28"/>
            </w:rPr>
            <w:fldChar w:fldCharType="separate"/>
          </w:r>
          <w:r>
            <w:rPr>
              <w:color w:val="auto"/>
            </w:rPr>
            <w:fldChar w:fldCharType="begin"/>
          </w:r>
          <w:r>
            <w:rPr>
              <w:color w:val="auto"/>
            </w:rPr>
            <w:instrText xml:space="preserve"> HYPERLINK \l "_Toc14326" </w:instrText>
          </w:r>
          <w:r>
            <w:rPr>
              <w:color w:val="auto"/>
            </w:rPr>
            <w:fldChar w:fldCharType="separate"/>
          </w:r>
          <w:r>
            <w:rPr>
              <w:rFonts w:hint="eastAsia" w:ascii="宋体" w:hAnsi="宋体" w:eastAsia="宋体" w:cs="宋体"/>
              <w:b/>
              <w:bCs/>
              <w:color w:val="auto"/>
              <w:sz w:val="28"/>
              <w:szCs w:val="28"/>
            </w:rPr>
            <w:t>第一章 投标邀请函</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_Toc14326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4C2D2EE0">
          <w:pPr>
            <w:pStyle w:val="16"/>
            <w:tabs>
              <w:tab w:val="right" w:leader="dot" w:pos="9240"/>
            </w:tabs>
            <w:spacing w:line="360" w:lineRule="auto"/>
            <w:ind w:right="-92" w:rightChars="-44"/>
            <w:rPr>
              <w:rFonts w:ascii="宋体" w:hAnsi="宋体" w:eastAsia="宋体" w:cs="宋体"/>
              <w:b/>
              <w:bCs/>
              <w:color w:val="auto"/>
              <w:sz w:val="28"/>
              <w:szCs w:val="28"/>
            </w:rPr>
          </w:pPr>
          <w:r>
            <w:rPr>
              <w:color w:val="auto"/>
            </w:rPr>
            <w:fldChar w:fldCharType="begin"/>
          </w:r>
          <w:r>
            <w:rPr>
              <w:color w:val="auto"/>
            </w:rPr>
            <w:instrText xml:space="preserve"> HYPERLINK \l "_Toc9982" </w:instrText>
          </w:r>
          <w:r>
            <w:rPr>
              <w:color w:val="auto"/>
            </w:rPr>
            <w:fldChar w:fldCharType="separate"/>
          </w:r>
          <w:r>
            <w:rPr>
              <w:rFonts w:hint="eastAsia" w:ascii="宋体" w:hAnsi="宋体" w:eastAsia="宋体" w:cs="宋体"/>
              <w:b/>
              <w:bCs/>
              <w:color w:val="auto"/>
              <w:sz w:val="28"/>
              <w:szCs w:val="28"/>
            </w:rPr>
            <w:t>第二章 投标人须知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_Toc9982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7</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6B7520AF">
          <w:pPr>
            <w:pStyle w:val="16"/>
            <w:tabs>
              <w:tab w:val="right" w:leader="dot" w:pos="9240"/>
            </w:tabs>
            <w:spacing w:line="360" w:lineRule="auto"/>
            <w:ind w:right="-92" w:rightChars="-44"/>
            <w:rPr>
              <w:rFonts w:ascii="宋体" w:hAnsi="宋体" w:eastAsia="宋体" w:cs="宋体"/>
              <w:b/>
              <w:bCs/>
              <w:color w:val="auto"/>
              <w:sz w:val="28"/>
              <w:szCs w:val="28"/>
            </w:rPr>
          </w:pPr>
          <w:r>
            <w:rPr>
              <w:color w:val="auto"/>
            </w:rPr>
            <w:fldChar w:fldCharType="begin"/>
          </w:r>
          <w:r>
            <w:rPr>
              <w:color w:val="auto"/>
            </w:rPr>
            <w:instrText xml:space="preserve"> HYPERLINK \l "_Toc23311" </w:instrText>
          </w:r>
          <w:r>
            <w:rPr>
              <w:color w:val="auto"/>
            </w:rPr>
            <w:fldChar w:fldCharType="separate"/>
          </w:r>
          <w:r>
            <w:rPr>
              <w:rFonts w:hint="eastAsia" w:ascii="宋体" w:hAnsi="宋体" w:eastAsia="宋体" w:cs="宋体"/>
              <w:b/>
              <w:bCs/>
              <w:color w:val="auto"/>
              <w:sz w:val="28"/>
              <w:szCs w:val="28"/>
            </w:rPr>
            <w:t>第三章 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_Toc23311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23</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D585895">
          <w:pPr>
            <w:pStyle w:val="16"/>
            <w:tabs>
              <w:tab w:val="right" w:leader="dot" w:pos="9240"/>
            </w:tabs>
            <w:spacing w:line="360" w:lineRule="auto"/>
            <w:ind w:right="-92" w:rightChars="-44"/>
            <w:rPr>
              <w:rFonts w:ascii="宋体" w:hAnsi="宋体" w:eastAsia="宋体" w:cs="宋体"/>
              <w:b/>
              <w:bCs/>
              <w:color w:val="auto"/>
              <w:sz w:val="28"/>
              <w:szCs w:val="28"/>
            </w:rPr>
          </w:pPr>
          <w:r>
            <w:rPr>
              <w:color w:val="auto"/>
            </w:rPr>
            <w:fldChar w:fldCharType="begin"/>
          </w:r>
          <w:r>
            <w:rPr>
              <w:color w:val="auto"/>
            </w:rPr>
            <w:instrText xml:space="preserve"> HYPERLINK \l "_Toc19918" </w:instrText>
          </w:r>
          <w:r>
            <w:rPr>
              <w:color w:val="auto"/>
            </w:rPr>
            <w:fldChar w:fldCharType="separate"/>
          </w:r>
          <w:r>
            <w:rPr>
              <w:rFonts w:hint="eastAsia" w:ascii="宋体" w:hAnsi="宋体" w:eastAsia="宋体" w:cs="宋体"/>
              <w:b/>
              <w:bCs/>
              <w:color w:val="auto"/>
              <w:sz w:val="28"/>
              <w:szCs w:val="28"/>
            </w:rPr>
            <w:t>第四章 评标办法</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_Toc19918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462EBF43">
          <w:pPr>
            <w:pStyle w:val="16"/>
            <w:tabs>
              <w:tab w:val="right" w:leader="dot" w:pos="9240"/>
            </w:tabs>
            <w:spacing w:line="360" w:lineRule="auto"/>
            <w:ind w:right="-92" w:rightChars="-44"/>
            <w:rPr>
              <w:rFonts w:ascii="宋体" w:hAnsi="宋体" w:eastAsia="宋体" w:cs="宋体"/>
              <w:b/>
              <w:bCs/>
              <w:color w:val="auto"/>
              <w:sz w:val="28"/>
              <w:szCs w:val="28"/>
            </w:rPr>
          </w:pPr>
          <w:r>
            <w:rPr>
              <w:color w:val="auto"/>
            </w:rPr>
            <w:fldChar w:fldCharType="begin"/>
          </w:r>
          <w:r>
            <w:rPr>
              <w:color w:val="auto"/>
            </w:rPr>
            <w:instrText xml:space="preserve"> HYPERLINK \l "_Toc15678" </w:instrText>
          </w:r>
          <w:r>
            <w:rPr>
              <w:color w:val="auto"/>
            </w:rPr>
            <w:fldChar w:fldCharType="separate"/>
          </w:r>
          <w:r>
            <w:rPr>
              <w:rFonts w:hint="eastAsia" w:ascii="宋体" w:hAnsi="宋体" w:eastAsia="宋体" w:cs="宋体"/>
              <w:b/>
              <w:bCs/>
              <w:color w:val="auto"/>
              <w:sz w:val="28"/>
              <w:szCs w:val="28"/>
            </w:rPr>
            <w:t>第五章 合同文本</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_Toc15678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0F11008B">
          <w:pPr>
            <w:pStyle w:val="16"/>
            <w:tabs>
              <w:tab w:val="right" w:leader="dot" w:pos="9240"/>
            </w:tabs>
            <w:spacing w:line="360" w:lineRule="auto"/>
            <w:ind w:right="-92" w:rightChars="-44"/>
            <w:rPr>
              <w:rFonts w:ascii="宋体" w:hAnsi="宋体" w:eastAsia="宋体" w:cs="宋体"/>
              <w:b/>
              <w:bCs/>
              <w:color w:val="auto"/>
              <w:sz w:val="28"/>
              <w:szCs w:val="28"/>
            </w:rPr>
          </w:pPr>
          <w:r>
            <w:rPr>
              <w:color w:val="auto"/>
            </w:rPr>
            <w:fldChar w:fldCharType="begin"/>
          </w:r>
          <w:r>
            <w:rPr>
              <w:color w:val="auto"/>
            </w:rPr>
            <w:instrText xml:space="preserve"> HYPERLINK \l "_Toc30790" </w:instrText>
          </w:r>
          <w:r>
            <w:rPr>
              <w:color w:val="auto"/>
            </w:rPr>
            <w:fldChar w:fldCharType="separate"/>
          </w:r>
          <w:r>
            <w:rPr>
              <w:rFonts w:hint="eastAsia" w:ascii="宋体" w:hAnsi="宋体" w:eastAsia="宋体" w:cs="宋体"/>
              <w:b/>
              <w:bCs/>
              <w:color w:val="auto"/>
              <w:sz w:val="28"/>
              <w:szCs w:val="28"/>
            </w:rPr>
            <w:t>第六章 投标文件格式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_Toc30790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23522162">
          <w:pPr>
            <w:tabs>
              <w:tab w:val="right" w:leader="dot" w:pos="9000"/>
            </w:tabs>
            <w:spacing w:before="71" w:line="360" w:lineRule="auto"/>
            <w:ind w:left="491" w:right="-92" w:rightChars="-44"/>
            <w:rPr>
              <w:color w:val="auto"/>
            </w:rPr>
            <w:sectPr>
              <w:footerReference r:id="rId4" w:type="default"/>
              <w:pgSz w:w="11906" w:h="16839"/>
              <w:pgMar w:top="1440" w:right="1800" w:bottom="1440" w:left="1800" w:header="0" w:footer="1198" w:gutter="0"/>
              <w:cols w:space="720" w:num="1"/>
            </w:sectPr>
          </w:pPr>
          <w:r>
            <w:rPr>
              <w:rFonts w:hint="eastAsia" w:ascii="宋体" w:hAnsi="宋体" w:eastAsia="宋体" w:cs="宋体"/>
              <w:b/>
              <w:bCs/>
              <w:color w:val="auto"/>
              <w:sz w:val="28"/>
              <w:szCs w:val="28"/>
            </w:rPr>
            <w:fldChar w:fldCharType="end"/>
          </w:r>
        </w:p>
      </w:sdtContent>
    </w:sdt>
    <w:p w14:paraId="6E91D5F5">
      <w:pPr>
        <w:pStyle w:val="3"/>
        <w:spacing w:line="360" w:lineRule="auto"/>
        <w:ind w:right="-92" w:rightChars="-44"/>
        <w:jc w:val="center"/>
        <w:rPr>
          <w:color w:val="auto"/>
        </w:rPr>
      </w:pPr>
      <w:bookmarkStart w:id="3" w:name="_bookmark1"/>
      <w:bookmarkEnd w:id="3"/>
      <w:bookmarkStart w:id="4" w:name="_Toc14326"/>
      <w:bookmarkStart w:id="5" w:name="_Toc19068"/>
      <w:r>
        <w:rPr>
          <w:color w:val="auto"/>
        </w:rPr>
        <w:t>第一章</w:t>
      </w:r>
      <w:r>
        <w:rPr>
          <w:rFonts w:hint="eastAsia"/>
          <w:color w:val="auto"/>
        </w:rPr>
        <w:t xml:space="preserve"> </w:t>
      </w:r>
      <w:r>
        <w:rPr>
          <w:color w:val="auto"/>
        </w:rPr>
        <w:t>投标邀请函</w:t>
      </w:r>
      <w:bookmarkEnd w:id="4"/>
      <w:bookmarkEnd w:id="5"/>
    </w:p>
    <w:tbl>
      <w:tblPr>
        <w:tblStyle w:val="27"/>
        <w:tblW w:w="9501"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01"/>
      </w:tblGrid>
      <w:tr w14:paraId="0AAB36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40" w:hRule="atLeast"/>
        </w:trPr>
        <w:tc>
          <w:tcPr>
            <w:tcW w:w="9501" w:type="dxa"/>
          </w:tcPr>
          <w:p w14:paraId="4FBEA7A4">
            <w:pPr>
              <w:spacing w:before="213" w:line="360" w:lineRule="auto"/>
              <w:ind w:left="602" w:right="-92" w:rightChars="-44"/>
              <w:rPr>
                <w:rFonts w:ascii="宋体" w:hAnsi="宋体" w:eastAsia="宋体" w:cs="宋体"/>
                <w:color w:val="auto"/>
                <w:sz w:val="24"/>
                <w:szCs w:val="24"/>
              </w:rPr>
            </w:pPr>
            <w:r>
              <w:rPr>
                <w:rFonts w:ascii="宋体" w:hAnsi="宋体" w:eastAsia="宋体" w:cs="宋体"/>
                <w:color w:val="auto"/>
                <w:spacing w:val="-4"/>
                <w:sz w:val="24"/>
                <w:szCs w:val="24"/>
              </w:rPr>
              <w:t>项</w:t>
            </w:r>
            <w:r>
              <w:rPr>
                <w:rFonts w:ascii="宋体" w:hAnsi="宋体" w:eastAsia="宋体" w:cs="宋体"/>
                <w:color w:val="auto"/>
                <w:spacing w:val="-2"/>
                <w:sz w:val="24"/>
                <w:szCs w:val="24"/>
              </w:rPr>
              <w:t>目概况</w:t>
            </w:r>
          </w:p>
          <w:p w14:paraId="67392929">
            <w:pPr>
              <w:spacing w:before="213" w:line="360" w:lineRule="auto"/>
              <w:ind w:left="160" w:right="-92" w:rightChars="-44" w:firstLine="439"/>
              <w:rPr>
                <w:rFonts w:ascii="宋体" w:hAnsi="宋体" w:eastAsia="宋体" w:cs="宋体"/>
                <w:color w:val="auto"/>
                <w:sz w:val="24"/>
                <w:szCs w:val="24"/>
              </w:rPr>
            </w:pPr>
            <w:r>
              <w:rPr>
                <w:rFonts w:hint="eastAsia" w:ascii="宋体" w:hAnsi="宋体" w:eastAsia="宋体" w:cs="宋体"/>
                <w:color w:val="auto"/>
                <w:spacing w:val="-4"/>
                <w:sz w:val="24"/>
                <w:szCs w:val="24"/>
                <w:u w:val="single"/>
                <w:lang w:eastAsia="zh-CN"/>
              </w:rPr>
              <w:t>2024年海南省安宁医院东红分院医疗设备采购项目</w:t>
            </w:r>
            <w:r>
              <w:rPr>
                <w:rFonts w:ascii="宋体" w:hAnsi="宋体" w:eastAsia="宋体" w:cs="宋体"/>
                <w:color w:val="auto"/>
                <w:spacing w:val="-3"/>
                <w:sz w:val="24"/>
                <w:szCs w:val="24"/>
              </w:rPr>
              <w:t>的潜在供应商应在</w:t>
            </w:r>
            <w:r>
              <w:rPr>
                <w:rFonts w:hint="eastAsia" w:hAnsi="宋体"/>
                <w:color w:val="auto"/>
                <w:sz w:val="24"/>
                <w:szCs w:val="24"/>
                <w:u w:val="single"/>
              </w:rPr>
              <w:t>海口市蓝天路名门广场北区B(6-9)1909房</w:t>
            </w:r>
            <w:r>
              <w:rPr>
                <w:rFonts w:ascii="宋体" w:hAnsi="宋体" w:eastAsia="宋体" w:cs="宋体"/>
                <w:color w:val="auto"/>
                <w:spacing w:val="-3"/>
                <w:sz w:val="24"/>
                <w:szCs w:val="24"/>
              </w:rPr>
              <w:t xml:space="preserve">获取采购文件，并于 </w:t>
            </w:r>
            <w:r>
              <w:rPr>
                <w:rFonts w:ascii="宋体" w:hAnsi="宋体" w:eastAsia="宋体" w:cs="宋体"/>
                <w:color w:val="auto"/>
                <w:spacing w:val="-3"/>
                <w:sz w:val="24"/>
                <w:szCs w:val="24"/>
                <w:u w:val="single"/>
              </w:rPr>
              <w:t>202</w:t>
            </w:r>
            <w:r>
              <w:rPr>
                <w:rFonts w:hint="eastAsia" w:ascii="宋体" w:hAnsi="宋体" w:eastAsia="宋体" w:cs="宋体"/>
                <w:color w:val="auto"/>
                <w:spacing w:val="-3"/>
                <w:sz w:val="24"/>
                <w:szCs w:val="24"/>
                <w:u w:val="single"/>
              </w:rPr>
              <w:t>4</w:t>
            </w:r>
            <w:r>
              <w:rPr>
                <w:rFonts w:ascii="宋体" w:hAnsi="宋体" w:eastAsia="宋体" w:cs="宋体"/>
                <w:color w:val="auto"/>
                <w:spacing w:val="-3"/>
                <w:sz w:val="24"/>
                <w:szCs w:val="24"/>
                <w:u w:val="single"/>
              </w:rPr>
              <w:t>年</w:t>
            </w:r>
            <w:r>
              <w:rPr>
                <w:rFonts w:hint="eastAsia" w:ascii="宋体" w:hAnsi="宋体" w:eastAsia="宋体" w:cs="宋体"/>
                <w:color w:val="auto"/>
                <w:spacing w:val="-3"/>
                <w:sz w:val="24"/>
                <w:szCs w:val="24"/>
                <w:u w:val="single"/>
                <w:lang w:val="en-US" w:eastAsia="zh-CN"/>
              </w:rPr>
              <w:t>8</w:t>
            </w:r>
            <w:r>
              <w:rPr>
                <w:rFonts w:ascii="宋体" w:hAnsi="宋体" w:eastAsia="宋体" w:cs="宋体"/>
                <w:color w:val="auto"/>
                <w:spacing w:val="-18"/>
                <w:sz w:val="24"/>
                <w:szCs w:val="24"/>
                <w:u w:val="single"/>
              </w:rPr>
              <w:t>月</w:t>
            </w:r>
            <w:r>
              <w:rPr>
                <w:rFonts w:hint="eastAsia" w:ascii="宋体" w:hAnsi="宋体" w:eastAsia="宋体" w:cs="宋体"/>
                <w:color w:val="auto"/>
                <w:spacing w:val="-18"/>
                <w:sz w:val="24"/>
                <w:szCs w:val="24"/>
                <w:u w:val="single"/>
                <w:lang w:val="en-US" w:eastAsia="zh-CN"/>
              </w:rPr>
              <w:t>23</w:t>
            </w:r>
            <w:r>
              <w:rPr>
                <w:rFonts w:ascii="宋体" w:hAnsi="宋体" w:eastAsia="宋体" w:cs="宋体"/>
                <w:color w:val="auto"/>
                <w:spacing w:val="-9"/>
                <w:sz w:val="24"/>
                <w:szCs w:val="24"/>
                <w:u w:val="single"/>
              </w:rPr>
              <w:t>日</w:t>
            </w:r>
            <w:r>
              <w:rPr>
                <w:rFonts w:hint="eastAsia" w:ascii="宋体" w:hAnsi="宋体" w:eastAsia="宋体" w:cs="宋体"/>
                <w:color w:val="auto"/>
                <w:spacing w:val="-9"/>
                <w:sz w:val="24"/>
                <w:szCs w:val="24"/>
                <w:u w:val="single"/>
              </w:rPr>
              <w:t>9</w:t>
            </w:r>
            <w:r>
              <w:rPr>
                <w:rFonts w:ascii="宋体" w:hAnsi="宋体" w:eastAsia="宋体" w:cs="宋体"/>
                <w:color w:val="auto"/>
                <w:spacing w:val="-9"/>
                <w:sz w:val="24"/>
                <w:szCs w:val="24"/>
                <w:u w:val="single"/>
              </w:rPr>
              <w:t xml:space="preserve">点30分(北京时间) </w:t>
            </w:r>
            <w:r>
              <w:rPr>
                <w:rFonts w:ascii="宋体" w:hAnsi="宋体" w:eastAsia="宋体" w:cs="宋体"/>
                <w:color w:val="auto"/>
                <w:spacing w:val="-9"/>
                <w:sz w:val="24"/>
                <w:szCs w:val="24"/>
              </w:rPr>
              <w:t>前提交投标文件。</w:t>
            </w:r>
          </w:p>
        </w:tc>
      </w:tr>
    </w:tbl>
    <w:p w14:paraId="30371D96">
      <w:pPr>
        <w:spacing w:before="78" w:line="360" w:lineRule="auto"/>
        <w:ind w:left="132" w:right="-92" w:rightChars="-44"/>
        <w:outlineLvl w:val="1"/>
        <w:rPr>
          <w:rFonts w:ascii="宋体" w:hAnsi="宋体" w:eastAsia="宋体" w:cs="宋体"/>
          <w:color w:val="auto"/>
          <w:sz w:val="24"/>
          <w:szCs w:val="24"/>
        </w:rPr>
      </w:pPr>
      <w:bookmarkStart w:id="6" w:name="_Toc20736"/>
      <w:bookmarkStart w:id="7" w:name="_Toc4952"/>
      <w:bookmarkStart w:id="8" w:name="_Toc22939"/>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一、项目基本情</w:t>
      </w: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况</w:t>
      </w:r>
      <w:bookmarkEnd w:id="6"/>
      <w:bookmarkEnd w:id="7"/>
      <w:bookmarkEnd w:id="8"/>
    </w:p>
    <w:p w14:paraId="284C9303">
      <w:pPr>
        <w:spacing w:before="182" w:line="360" w:lineRule="auto"/>
        <w:ind w:left="612" w:right="-92" w:rightChars="-44"/>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rPr>
        <w:t>1、</w:t>
      </w:r>
      <w:r>
        <w:rPr>
          <w:rFonts w:ascii="宋体" w:hAnsi="宋体" w:eastAsia="宋体" w:cs="宋体"/>
          <w:color w:val="auto"/>
          <w:spacing w:val="-11"/>
          <w:sz w:val="24"/>
          <w:szCs w:val="24"/>
        </w:rPr>
        <w:t>项</w:t>
      </w:r>
      <w:r>
        <w:rPr>
          <w:rFonts w:ascii="宋体" w:hAnsi="宋体" w:eastAsia="宋体" w:cs="宋体"/>
          <w:color w:val="auto"/>
          <w:spacing w:val="-7"/>
          <w:sz w:val="24"/>
          <w:szCs w:val="24"/>
        </w:rPr>
        <w:t xml:space="preserve">目编号： </w:t>
      </w:r>
      <w:r>
        <w:rPr>
          <w:rFonts w:hint="eastAsia" w:ascii="宋体" w:hAnsi="宋体" w:eastAsia="宋体" w:cs="宋体"/>
          <w:color w:val="auto"/>
          <w:spacing w:val="-7"/>
          <w:sz w:val="24"/>
          <w:szCs w:val="24"/>
          <w:lang w:eastAsia="zh-CN"/>
        </w:rPr>
        <w:t>HNHS-2024-071</w:t>
      </w:r>
    </w:p>
    <w:p w14:paraId="1B897B41">
      <w:pPr>
        <w:spacing w:before="215" w:line="360" w:lineRule="auto"/>
        <w:ind w:right="-92" w:rightChars="-44" w:firstLine="637" w:firstLineChars="253"/>
        <w:rPr>
          <w:rFonts w:hint="eastAsia" w:ascii="宋体" w:hAnsi="宋体" w:eastAsia="宋体" w:cs="宋体"/>
          <w:color w:val="auto"/>
          <w:spacing w:val="3"/>
          <w:position w:val="19"/>
          <w:sz w:val="24"/>
          <w:szCs w:val="24"/>
          <w:lang w:eastAsia="zh-CN"/>
        </w:rPr>
      </w:pPr>
      <w:r>
        <w:rPr>
          <w:rFonts w:hint="eastAsia" w:ascii="宋体" w:hAnsi="宋体" w:eastAsia="宋体" w:cs="宋体"/>
          <w:color w:val="auto"/>
          <w:spacing w:val="6"/>
          <w:position w:val="19"/>
          <w:sz w:val="24"/>
          <w:szCs w:val="24"/>
        </w:rPr>
        <w:t>2、</w:t>
      </w:r>
      <w:r>
        <w:rPr>
          <w:rFonts w:ascii="宋体" w:hAnsi="宋体" w:eastAsia="宋体" w:cs="宋体"/>
          <w:color w:val="auto"/>
          <w:spacing w:val="6"/>
          <w:position w:val="19"/>
          <w:sz w:val="24"/>
          <w:szCs w:val="24"/>
        </w:rPr>
        <w:t>项目名</w:t>
      </w:r>
      <w:r>
        <w:rPr>
          <w:rFonts w:ascii="宋体" w:hAnsi="宋体" w:eastAsia="宋体" w:cs="宋体"/>
          <w:color w:val="auto"/>
          <w:spacing w:val="3"/>
          <w:position w:val="19"/>
          <w:sz w:val="24"/>
          <w:szCs w:val="24"/>
        </w:rPr>
        <w:t>称：</w:t>
      </w:r>
      <w:r>
        <w:rPr>
          <w:rFonts w:hint="eastAsia" w:ascii="宋体" w:hAnsi="宋体" w:eastAsia="宋体" w:cs="宋体"/>
          <w:color w:val="auto"/>
          <w:spacing w:val="3"/>
          <w:position w:val="19"/>
          <w:sz w:val="24"/>
          <w:szCs w:val="24"/>
          <w:lang w:eastAsia="zh-CN"/>
        </w:rPr>
        <w:t>2024年海南省安宁医院东红分院医疗设备采购项目</w:t>
      </w:r>
    </w:p>
    <w:p w14:paraId="10BACF42">
      <w:pPr>
        <w:pStyle w:val="6"/>
        <w:spacing w:line="360" w:lineRule="auto"/>
        <w:ind w:right="-92" w:rightChars="-44" w:firstLine="639" w:firstLineChars="260"/>
        <w:rPr>
          <w:rFonts w:ascii="宋体" w:hAnsi="宋体" w:eastAsia="宋体" w:cs="宋体"/>
          <w:color w:val="auto"/>
          <w:spacing w:val="3"/>
          <w:position w:val="19"/>
          <w:szCs w:val="24"/>
        </w:rPr>
      </w:pPr>
      <w:r>
        <w:rPr>
          <w:rFonts w:hint="eastAsia" w:ascii="宋体" w:hAnsi="宋体" w:eastAsia="宋体" w:cs="宋体"/>
          <w:color w:val="auto"/>
          <w:spacing w:val="3"/>
          <w:position w:val="19"/>
          <w:szCs w:val="24"/>
        </w:rPr>
        <w:t>3、采购方式：公开招标</w:t>
      </w:r>
    </w:p>
    <w:p w14:paraId="35FDBE9C">
      <w:pPr>
        <w:pStyle w:val="6"/>
        <w:spacing w:line="360" w:lineRule="auto"/>
        <w:ind w:right="-92" w:rightChars="-44" w:firstLine="639" w:firstLineChars="260"/>
        <w:rPr>
          <w:rFonts w:hint="eastAsia" w:ascii="宋体" w:hAnsi="宋体" w:eastAsia="宋体" w:cs="宋体"/>
          <w:color w:val="auto"/>
          <w:spacing w:val="3"/>
          <w:position w:val="19"/>
          <w:szCs w:val="24"/>
          <w:lang w:eastAsia="zh-CN"/>
        </w:rPr>
      </w:pPr>
      <w:r>
        <w:rPr>
          <w:rFonts w:hint="eastAsia" w:ascii="宋体" w:hAnsi="宋体" w:eastAsia="宋体" w:cs="宋体"/>
          <w:color w:val="auto"/>
          <w:spacing w:val="3"/>
          <w:position w:val="19"/>
          <w:szCs w:val="24"/>
        </w:rPr>
        <w:t xml:space="preserve">4、预算金额： </w:t>
      </w:r>
      <w:r>
        <w:rPr>
          <w:rFonts w:hint="eastAsia" w:ascii="宋体" w:hAnsi="宋体" w:eastAsia="宋体" w:cs="宋体"/>
          <w:color w:val="auto"/>
          <w:spacing w:val="3"/>
          <w:position w:val="19"/>
          <w:szCs w:val="24"/>
          <w:lang w:eastAsia="zh-CN"/>
        </w:rPr>
        <w:t>1249000.00元</w:t>
      </w:r>
    </w:p>
    <w:p w14:paraId="6642AFD4">
      <w:pPr>
        <w:pStyle w:val="6"/>
        <w:spacing w:line="360" w:lineRule="auto"/>
        <w:ind w:right="-92" w:rightChars="-44" w:firstLine="639" w:firstLineChars="260"/>
        <w:rPr>
          <w:rFonts w:hint="eastAsia" w:ascii="宋体" w:hAnsi="宋体" w:eastAsia="宋体" w:cs="宋体"/>
          <w:color w:val="auto"/>
          <w:spacing w:val="3"/>
          <w:position w:val="19"/>
          <w:szCs w:val="24"/>
          <w:lang w:eastAsia="zh-CN"/>
        </w:rPr>
      </w:pPr>
      <w:r>
        <w:rPr>
          <w:rFonts w:hint="eastAsia" w:ascii="宋体" w:hAnsi="宋体" w:eastAsia="宋体" w:cs="宋体"/>
          <w:color w:val="auto"/>
          <w:spacing w:val="3"/>
          <w:position w:val="19"/>
          <w:szCs w:val="24"/>
        </w:rPr>
        <w:t xml:space="preserve">5、最高限价： </w:t>
      </w:r>
      <w:r>
        <w:rPr>
          <w:rFonts w:hint="eastAsia" w:ascii="宋体" w:hAnsi="宋体" w:eastAsia="宋体" w:cs="宋体"/>
          <w:color w:val="auto"/>
          <w:spacing w:val="3"/>
          <w:position w:val="19"/>
          <w:szCs w:val="24"/>
          <w:lang w:eastAsia="zh-CN"/>
        </w:rPr>
        <w:t>1249000.00元</w:t>
      </w:r>
    </w:p>
    <w:p w14:paraId="432DB3DE">
      <w:pPr>
        <w:pStyle w:val="6"/>
        <w:spacing w:line="360" w:lineRule="auto"/>
        <w:ind w:right="-92" w:rightChars="-44" w:firstLine="639" w:firstLineChars="260"/>
        <w:rPr>
          <w:rFonts w:ascii="宋体" w:hAnsi="宋体" w:eastAsia="宋体" w:cs="宋体"/>
          <w:color w:val="auto"/>
          <w:spacing w:val="3"/>
          <w:position w:val="19"/>
          <w:szCs w:val="24"/>
        </w:rPr>
      </w:pPr>
      <w:r>
        <w:rPr>
          <w:rFonts w:hint="eastAsia" w:ascii="宋体" w:hAnsi="宋体" w:eastAsia="宋体" w:cs="宋体"/>
          <w:color w:val="auto"/>
          <w:spacing w:val="3"/>
          <w:position w:val="19"/>
          <w:szCs w:val="24"/>
        </w:rPr>
        <w:t>注：投标人报价如超过此最高限价及各单价限价的，将作为无效投标处理。</w:t>
      </w:r>
    </w:p>
    <w:p w14:paraId="42FD67A6">
      <w:pPr>
        <w:pStyle w:val="6"/>
        <w:spacing w:line="360" w:lineRule="auto"/>
        <w:ind w:right="-92" w:rightChars="-44" w:firstLine="639" w:firstLineChars="260"/>
        <w:rPr>
          <w:rFonts w:ascii="宋体" w:hAnsi="宋体" w:eastAsia="宋体" w:cs="宋体"/>
          <w:color w:val="auto"/>
          <w:spacing w:val="3"/>
          <w:position w:val="19"/>
          <w:szCs w:val="24"/>
        </w:rPr>
      </w:pPr>
      <w:r>
        <w:rPr>
          <w:rFonts w:hint="eastAsia" w:ascii="宋体" w:hAnsi="宋体" w:eastAsia="宋体" w:cs="宋体"/>
          <w:color w:val="auto"/>
          <w:spacing w:val="3"/>
          <w:position w:val="19"/>
          <w:szCs w:val="24"/>
        </w:rPr>
        <w:t>6、采购需求：详见招标文件采购需求清单；</w:t>
      </w:r>
    </w:p>
    <w:p w14:paraId="72D7D773">
      <w:pPr>
        <w:pStyle w:val="6"/>
        <w:spacing w:line="360" w:lineRule="auto"/>
        <w:ind w:right="-92" w:rightChars="-44" w:firstLine="639" w:firstLineChars="260"/>
        <w:rPr>
          <w:rFonts w:ascii="宋体" w:hAnsi="宋体" w:eastAsia="宋体" w:cs="宋体"/>
          <w:color w:val="auto"/>
          <w:spacing w:val="3"/>
          <w:position w:val="19"/>
          <w:szCs w:val="24"/>
        </w:rPr>
      </w:pPr>
      <w:r>
        <w:rPr>
          <w:rFonts w:hint="eastAsia" w:ascii="宋体" w:hAnsi="宋体" w:eastAsia="宋体" w:cs="宋体"/>
          <w:color w:val="auto"/>
          <w:spacing w:val="3"/>
          <w:position w:val="19"/>
          <w:szCs w:val="24"/>
        </w:rPr>
        <w:t>7、合同履行期限</w:t>
      </w:r>
      <w:r>
        <w:rPr>
          <w:rFonts w:hint="eastAsia" w:ascii="宋体" w:hAnsi="宋体" w:eastAsia="宋体" w:cs="宋体"/>
          <w:color w:val="auto"/>
          <w:spacing w:val="3"/>
          <w:position w:val="19"/>
          <w:szCs w:val="24"/>
          <w:lang w:eastAsia="zh-CN"/>
        </w:rPr>
        <w:t>（</w:t>
      </w:r>
      <w:r>
        <w:rPr>
          <w:rFonts w:hint="eastAsia" w:ascii="宋体" w:hAnsi="宋体" w:eastAsia="宋体" w:cs="宋体"/>
          <w:color w:val="auto"/>
          <w:spacing w:val="3"/>
          <w:position w:val="19"/>
          <w:szCs w:val="24"/>
          <w:lang w:val="en-US" w:eastAsia="zh-CN"/>
        </w:rPr>
        <w:t>交货期</w:t>
      </w:r>
      <w:r>
        <w:rPr>
          <w:rFonts w:hint="eastAsia" w:ascii="宋体" w:hAnsi="宋体" w:eastAsia="宋体" w:cs="宋体"/>
          <w:color w:val="auto"/>
          <w:spacing w:val="3"/>
          <w:position w:val="19"/>
          <w:szCs w:val="24"/>
          <w:lang w:eastAsia="zh-CN"/>
        </w:rPr>
        <w:t>）</w:t>
      </w:r>
      <w:r>
        <w:rPr>
          <w:rFonts w:hint="eastAsia" w:ascii="宋体" w:hAnsi="宋体" w:eastAsia="宋体" w:cs="宋体"/>
          <w:color w:val="auto"/>
          <w:spacing w:val="3"/>
          <w:position w:val="19"/>
          <w:szCs w:val="24"/>
        </w:rPr>
        <w:t>：</w:t>
      </w:r>
      <w:r>
        <w:rPr>
          <w:rFonts w:hint="eastAsia" w:ascii="宋体" w:hAnsi="宋体" w:eastAsia="宋体" w:cs="宋体"/>
          <w:color w:val="auto"/>
          <w:spacing w:val="3"/>
          <w:position w:val="19"/>
          <w:szCs w:val="24"/>
          <w:lang w:eastAsia="zh-CN"/>
        </w:rPr>
        <w:t>自合同签订之日起90日历天</w:t>
      </w:r>
      <w:r>
        <w:rPr>
          <w:rFonts w:hint="eastAsia" w:ascii="宋体" w:hAnsi="宋体" w:eastAsia="宋体" w:cs="宋体"/>
          <w:color w:val="auto"/>
          <w:spacing w:val="3"/>
          <w:position w:val="19"/>
          <w:szCs w:val="24"/>
        </w:rPr>
        <w:t>。</w:t>
      </w:r>
    </w:p>
    <w:p w14:paraId="719330A7">
      <w:pPr>
        <w:spacing w:before="1" w:line="360" w:lineRule="auto"/>
        <w:ind w:left="609" w:right="-92" w:rightChars="-44"/>
        <w:rPr>
          <w:rFonts w:ascii="宋体" w:hAnsi="宋体" w:eastAsia="宋体" w:cs="宋体"/>
          <w:color w:val="auto"/>
          <w:sz w:val="24"/>
          <w:szCs w:val="24"/>
        </w:rPr>
      </w:pPr>
      <w:r>
        <w:rPr>
          <w:rFonts w:hint="eastAsia" w:ascii="宋体" w:hAnsi="宋体" w:eastAsia="宋体" w:cs="宋体"/>
          <w:color w:val="auto"/>
          <w:spacing w:val="-5"/>
          <w:sz w:val="24"/>
          <w:szCs w:val="24"/>
        </w:rPr>
        <w:t>8、</w:t>
      </w:r>
      <w:r>
        <w:rPr>
          <w:rFonts w:ascii="宋体" w:hAnsi="宋体" w:eastAsia="宋体" w:cs="宋体"/>
          <w:color w:val="auto"/>
          <w:spacing w:val="-5"/>
          <w:sz w:val="24"/>
          <w:szCs w:val="24"/>
        </w:rPr>
        <w:t>本</w:t>
      </w:r>
      <w:r>
        <w:rPr>
          <w:rFonts w:ascii="宋体" w:hAnsi="宋体" w:eastAsia="宋体" w:cs="宋体"/>
          <w:color w:val="auto"/>
          <w:spacing w:val="-4"/>
          <w:sz w:val="24"/>
          <w:szCs w:val="24"/>
        </w:rPr>
        <w:t>项目不接受联合体。</w:t>
      </w:r>
    </w:p>
    <w:p w14:paraId="05C8BCEF">
      <w:pPr>
        <w:spacing w:before="78" w:line="360" w:lineRule="auto"/>
        <w:ind w:left="132" w:right="-92" w:rightChars="-44"/>
        <w:outlineLvl w:val="1"/>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pPr>
      <w:bookmarkStart w:id="9" w:name="_Toc1255"/>
      <w:bookmarkStart w:id="10" w:name="_Toc30077"/>
      <w:bookmarkStart w:id="11" w:name="_Toc23257"/>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二、申请人的资格要求：</w:t>
      </w:r>
      <w:bookmarkEnd w:id="9"/>
      <w:bookmarkEnd w:id="10"/>
      <w:bookmarkEnd w:id="11"/>
    </w:p>
    <w:p w14:paraId="269FCD9C">
      <w:pPr>
        <w:spacing w:before="182" w:line="360" w:lineRule="auto"/>
        <w:ind w:left="626" w:right="-92" w:rightChars="-44"/>
        <w:rPr>
          <w:rFonts w:ascii="宋体" w:hAnsi="宋体" w:eastAsia="宋体" w:cs="宋体"/>
          <w:color w:val="auto"/>
          <w:sz w:val="24"/>
          <w:szCs w:val="24"/>
        </w:rPr>
      </w:pPr>
      <w:r>
        <w:rPr>
          <w:rFonts w:ascii="宋体" w:hAnsi="宋体" w:eastAsia="宋体" w:cs="宋体"/>
          <w:color w:val="auto"/>
          <w:spacing w:val="-6"/>
          <w:position w:val="19"/>
          <w:sz w:val="24"/>
          <w:szCs w:val="24"/>
        </w:rPr>
        <w:t>1</w:t>
      </w:r>
      <w:r>
        <w:rPr>
          <w:rFonts w:ascii="宋体" w:hAnsi="宋体" w:eastAsia="宋体" w:cs="宋体"/>
          <w:color w:val="auto"/>
          <w:spacing w:val="-3"/>
          <w:position w:val="19"/>
          <w:sz w:val="24"/>
          <w:szCs w:val="24"/>
        </w:rPr>
        <w:t>.满足《中华人民共和国政府采购法》第二十二条规定；</w:t>
      </w:r>
    </w:p>
    <w:p w14:paraId="775E8E52">
      <w:pPr>
        <w:spacing w:before="2" w:line="360" w:lineRule="auto"/>
        <w:ind w:left="612" w:right="-92" w:rightChars="-44"/>
        <w:rPr>
          <w:rFonts w:ascii="宋体" w:hAnsi="宋体" w:eastAsia="宋体" w:cs="宋体"/>
          <w:color w:val="auto"/>
          <w:sz w:val="24"/>
          <w:szCs w:val="24"/>
        </w:rPr>
      </w:pPr>
      <w:r>
        <w:rPr>
          <w:rFonts w:ascii="宋体" w:hAnsi="宋体" w:eastAsia="宋体" w:cs="宋体"/>
          <w:color w:val="auto"/>
          <w:spacing w:val="-1"/>
          <w:sz w:val="24"/>
          <w:szCs w:val="24"/>
        </w:rPr>
        <w:t>2.落实政府采购政策需满</w:t>
      </w:r>
      <w:r>
        <w:rPr>
          <w:rFonts w:ascii="宋体" w:hAnsi="宋体" w:eastAsia="宋体" w:cs="宋体"/>
          <w:color w:val="auto"/>
          <w:sz w:val="24"/>
          <w:szCs w:val="24"/>
        </w:rPr>
        <w:t>足的资格要求：</w:t>
      </w:r>
      <w:r>
        <w:rPr>
          <w:rFonts w:hint="eastAsia" w:ascii="宋体" w:hAnsi="宋体" w:eastAsia="宋体" w:cs="宋体"/>
          <w:color w:val="auto"/>
          <w:sz w:val="24"/>
          <w:szCs w:val="24"/>
        </w:rPr>
        <w:t>无</w:t>
      </w:r>
    </w:p>
    <w:p w14:paraId="261463B4">
      <w:pPr>
        <w:spacing w:before="188" w:line="360" w:lineRule="auto"/>
        <w:ind w:left="151" w:right="-92" w:rightChars="-44" w:firstLine="461"/>
        <w:rPr>
          <w:rFonts w:ascii="宋体" w:hAnsi="宋体" w:eastAsia="宋体" w:cs="宋体"/>
          <w:color w:val="auto"/>
          <w:spacing w:val="-3"/>
          <w:sz w:val="24"/>
          <w:szCs w:val="24"/>
        </w:rPr>
      </w:pPr>
      <w:r>
        <w:rPr>
          <w:rFonts w:ascii="宋体" w:hAnsi="宋体" w:eastAsia="宋体" w:cs="宋体"/>
          <w:color w:val="auto"/>
          <w:spacing w:val="-4"/>
          <w:sz w:val="24"/>
          <w:szCs w:val="24"/>
        </w:rPr>
        <w:t>3</w:t>
      </w:r>
      <w:r>
        <w:rPr>
          <w:rFonts w:ascii="宋体" w:hAnsi="宋体" w:eastAsia="宋体" w:cs="宋体"/>
          <w:color w:val="auto"/>
          <w:spacing w:val="-3"/>
          <w:sz w:val="24"/>
          <w:szCs w:val="24"/>
        </w:rPr>
        <w:t>.本项目的特定资格要求：</w:t>
      </w:r>
    </w:p>
    <w:p w14:paraId="6C1FE2ED">
      <w:pPr>
        <w:spacing w:before="188" w:line="360" w:lineRule="auto"/>
        <w:ind w:left="151" w:right="-313" w:rightChars="-149" w:firstLine="461"/>
        <w:rPr>
          <w:rFonts w:hint="eastAsia" w:ascii="宋体" w:hAnsi="宋体" w:eastAsia="宋体" w:cs="宋体"/>
          <w:color w:val="auto"/>
          <w:spacing w:val="-3"/>
          <w:sz w:val="24"/>
          <w:szCs w:val="24"/>
        </w:rPr>
      </w:pPr>
      <w:bookmarkStart w:id="12" w:name="_Toc9792"/>
      <w:bookmarkStart w:id="13" w:name="_Toc21222"/>
      <w:bookmarkStart w:id="14" w:name="_Toc4226"/>
      <w:r>
        <w:rPr>
          <w:rFonts w:hint="eastAsia" w:ascii="宋体" w:hAnsi="宋体" w:eastAsia="宋体" w:cs="宋体"/>
          <w:color w:val="auto"/>
          <w:spacing w:val="-3"/>
          <w:sz w:val="24"/>
          <w:szCs w:val="24"/>
        </w:rPr>
        <w:t>3.1具有独立承担民事责任能力；（需提供有效的营业执照副本或其他证明材料复印件加盖公章）；</w:t>
      </w:r>
    </w:p>
    <w:p w14:paraId="7F360367">
      <w:pPr>
        <w:spacing w:before="188" w:line="360" w:lineRule="auto"/>
        <w:ind w:left="151" w:right="-313" w:rightChars="-149" w:firstLine="461"/>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3.2具有良好的商业信誉和健全的财务会计制度；（提供承诺函，格式自拟）；</w:t>
      </w:r>
    </w:p>
    <w:p w14:paraId="4F67606E">
      <w:pPr>
        <w:spacing w:before="188" w:line="360" w:lineRule="auto"/>
        <w:ind w:left="151" w:right="-313" w:rightChars="-149" w:firstLine="461"/>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3.3具有履行合同所必需的设备和专业技术能力；（提供承诺函，格式自拟）；</w:t>
      </w:r>
    </w:p>
    <w:p w14:paraId="5E917BDD">
      <w:pPr>
        <w:spacing w:before="188" w:line="360" w:lineRule="auto"/>
        <w:ind w:left="151" w:right="-313" w:rightChars="-149" w:firstLine="461"/>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3.4有依法缴纳税收和社会保障资金的良好记录：（提供承诺函，格式自拟）；</w:t>
      </w:r>
    </w:p>
    <w:p w14:paraId="02DBF7F7">
      <w:pPr>
        <w:spacing w:before="188" w:line="360" w:lineRule="auto"/>
        <w:ind w:left="151" w:right="-92" w:rightChars="-44" w:firstLine="461"/>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3.5参加政府采购活动前三年内，在经营活动中没有重大违法记录；（提供声明函，格式自拟）；</w:t>
      </w:r>
    </w:p>
    <w:p w14:paraId="280FF698">
      <w:pPr>
        <w:spacing w:before="188" w:line="360" w:lineRule="auto"/>
        <w:ind w:left="151" w:right="-92" w:rightChars="-44" w:firstLine="461"/>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3.6未被列入中国执行信息公开网（zxgk.court.gov.cn）的“失信被执行人”、信用中国网站(www.creditchina.gov.cn)的 “重大税收违法失信主体”、“政府采购严重违法失信名单”和中国政府采购网(www.ccgp.gov.cn) 的“政府采购严重违法失信行为记录名单”的投标人（提供网页查询结果截图加盖公章）；</w:t>
      </w:r>
    </w:p>
    <w:p w14:paraId="2830298B">
      <w:pPr>
        <w:spacing w:before="188" w:line="360" w:lineRule="auto"/>
        <w:ind w:left="151" w:right="-92" w:rightChars="-44" w:firstLine="461"/>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3.7、单位负责人为同一人或者存在直接控股、管理关系的不同投标人，不得参加同一合同项下的政府采购活动；（提供承诺函，格式自拟）</w:t>
      </w:r>
    </w:p>
    <w:p w14:paraId="17DE4E80">
      <w:pPr>
        <w:spacing w:before="188" w:line="360" w:lineRule="auto"/>
        <w:ind w:left="151" w:right="-92" w:rightChars="-44" w:firstLine="461"/>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3.8、本次招标不接受联合体投标；（提供承诺函，格式自拟）；</w:t>
      </w:r>
    </w:p>
    <w:p w14:paraId="4E2C4A9F">
      <w:pPr>
        <w:spacing w:before="188" w:line="360" w:lineRule="auto"/>
        <w:ind w:left="151" w:right="-92" w:rightChars="-44" w:firstLine="461"/>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3.9、如供应商不是所投设备生产厂家的，应提供医疗设备经营企业许可证或二类医疗设备经营企业备案登记凭证，并提供证件复印件（加盖公章）；</w:t>
      </w:r>
    </w:p>
    <w:p w14:paraId="0E528A68">
      <w:pPr>
        <w:spacing w:before="188" w:line="360" w:lineRule="auto"/>
        <w:ind w:left="151" w:right="-92" w:rightChars="-44" w:firstLine="461"/>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3.10、所投设备属于二、三类医疗设备产品的须具有医疗设备注册证、医疗设备生产许可证（进口设备除外），属于一类医疗设备产品的须具有产品备案登记凭证、生产企业备案登记凭证；并提供证件复印件（加盖公章）。</w:t>
      </w:r>
    </w:p>
    <w:p w14:paraId="445D256E">
      <w:pPr>
        <w:spacing w:before="188" w:line="360" w:lineRule="auto"/>
        <w:ind w:left="151" w:right="-92" w:rightChars="-44" w:firstLine="461"/>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三、获取采购文件</w:t>
      </w:r>
      <w:bookmarkEnd w:id="12"/>
      <w:bookmarkEnd w:id="13"/>
      <w:bookmarkEnd w:id="14"/>
    </w:p>
    <w:p w14:paraId="35761173">
      <w:pPr>
        <w:spacing w:line="360" w:lineRule="auto"/>
        <w:ind w:right="-92" w:rightChars="-44"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1、发售标书时间：2024年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22</w:t>
      </w:r>
      <w:r>
        <w:rPr>
          <w:rFonts w:hint="eastAsia" w:ascii="宋体" w:hAnsi="宋体" w:eastAsia="宋体" w:cs="宋体"/>
          <w:color w:val="auto"/>
          <w:sz w:val="24"/>
          <w:szCs w:val="24"/>
        </w:rPr>
        <w:t>日至 2024年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26</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（提供期限自本公告发布之日起不得少于5个工作日）</w:t>
      </w:r>
      <w:r>
        <w:rPr>
          <w:rFonts w:hint="eastAsia" w:ascii="宋体" w:hAnsi="宋体" w:eastAsia="宋体" w:cs="宋体"/>
          <w:color w:val="auto"/>
          <w:sz w:val="24"/>
          <w:szCs w:val="24"/>
        </w:rPr>
        <w:t>，每天上午</w:t>
      </w:r>
      <w:r>
        <w:rPr>
          <w:rFonts w:hint="eastAsia" w:ascii="宋体" w:hAnsi="宋体" w:eastAsia="宋体" w:cs="宋体"/>
          <w:color w:val="auto"/>
          <w:sz w:val="24"/>
          <w:szCs w:val="24"/>
          <w:u w:val="single"/>
        </w:rPr>
        <w:t>09:00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12:00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rPr>
        <w:t>15：00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17:00</w:t>
      </w:r>
      <w:r>
        <w:rPr>
          <w:rFonts w:hint="eastAsia" w:ascii="宋体" w:hAnsi="宋体" w:eastAsia="宋体" w:cs="宋体"/>
          <w:color w:val="auto"/>
          <w:sz w:val="24"/>
          <w:szCs w:val="24"/>
        </w:rPr>
        <w:t>（北京时间，法定节假日除外 ）；</w:t>
      </w:r>
    </w:p>
    <w:p w14:paraId="32C45797">
      <w:pPr>
        <w:tabs>
          <w:tab w:val="left" w:pos="4680"/>
        </w:tabs>
        <w:spacing w:line="360" w:lineRule="auto"/>
        <w:ind w:right="-92" w:rightChars="-44"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2、方式：现场购买，获取文件时须提供以下资料（加盖公章）：营业执照副本复印件、授权委托书或法人身份证明、经办人身份证复印件和法定代表人身份证复印件；</w:t>
      </w:r>
    </w:p>
    <w:p w14:paraId="3FBBAAB7">
      <w:pPr>
        <w:spacing w:line="360" w:lineRule="auto"/>
        <w:ind w:right="-92" w:rightChars="-44"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3、发售标书地点：海口市蓝天路名门广场北区B(6-9)1909房；</w:t>
      </w:r>
    </w:p>
    <w:p w14:paraId="38BDF310">
      <w:pPr>
        <w:spacing w:line="360" w:lineRule="auto"/>
        <w:ind w:right="-92" w:rightChars="-44" w:firstLine="480" w:firstLineChars="200"/>
        <w:rPr>
          <w:rFonts w:ascii="宋体" w:hAnsi="宋体" w:eastAsia="宋体" w:cs="宋体"/>
          <w:color w:val="auto"/>
        </w:rPr>
      </w:pPr>
      <w:r>
        <w:rPr>
          <w:rFonts w:hint="eastAsia" w:ascii="宋体" w:hAnsi="宋体" w:eastAsia="宋体" w:cs="宋体"/>
          <w:color w:val="auto"/>
          <w:sz w:val="24"/>
          <w:szCs w:val="24"/>
        </w:rPr>
        <w:t>4、售价：￥</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00.00元/套</w:t>
      </w:r>
      <w:r>
        <w:rPr>
          <w:rFonts w:hint="eastAsia" w:ascii="宋体" w:hAnsi="宋体" w:eastAsia="宋体" w:cs="宋体"/>
          <w:b/>
          <w:color w:val="auto"/>
          <w:sz w:val="24"/>
          <w:szCs w:val="24"/>
        </w:rPr>
        <w:t>（售后不退）</w:t>
      </w:r>
      <w:r>
        <w:rPr>
          <w:rFonts w:hint="eastAsia" w:ascii="宋体" w:hAnsi="宋体" w:eastAsia="宋体" w:cs="宋体"/>
          <w:color w:val="auto"/>
          <w:sz w:val="24"/>
          <w:szCs w:val="24"/>
        </w:rPr>
        <w:t>。</w:t>
      </w:r>
    </w:p>
    <w:p w14:paraId="0EA15105">
      <w:pPr>
        <w:spacing w:before="79" w:line="360" w:lineRule="auto"/>
        <w:ind w:left="586" w:right="-92" w:rightChars="-44"/>
        <w:outlineLvl w:val="1"/>
        <w:rPr>
          <w:rFonts w:ascii="宋体" w:hAnsi="宋体" w:eastAsia="宋体" w:cs="宋体"/>
          <w:color w:val="auto"/>
          <w:sz w:val="24"/>
          <w:szCs w:val="24"/>
        </w:rPr>
      </w:pPr>
      <w:bookmarkStart w:id="15" w:name="_Toc1493"/>
      <w:bookmarkStart w:id="16" w:name="_Toc17162"/>
      <w:bookmarkStart w:id="17" w:name="_Toc19706"/>
      <w:r>
        <w:rPr>
          <w:rFonts w:hint="eastAsia" w:ascii="宋体" w:hAnsi="宋体" w:eastAsia="宋体" w:cs="宋体"/>
          <w:color w:val="auto"/>
          <w:spacing w:val="-5"/>
          <w:sz w:val="24"/>
          <w:szCs w:val="24"/>
          <w14:textOutline w14:w="4356" w14:cap="flat" w14:cmpd="sng" w14:algn="ctr">
            <w14:solidFill>
              <w14:srgbClr w14:val="000000"/>
            </w14:solidFill>
            <w14:prstDash w14:val="solid"/>
            <w14:miter w14:val="0"/>
          </w14:textOutline>
        </w:rPr>
        <w:t>四</w:t>
      </w:r>
      <w:r>
        <w:rPr>
          <w:rFonts w:hint="eastAsia" w:ascii="宋体" w:hAnsi="宋体" w:eastAsia="宋体" w:cs="宋体"/>
          <w:color w:val="auto"/>
          <w:spacing w:val="-3"/>
          <w:sz w:val="24"/>
          <w:szCs w:val="24"/>
          <w14:textOutline w14:w="4356" w14:cap="flat" w14:cmpd="sng" w14:algn="ctr">
            <w14:solidFill>
              <w14:srgbClr w14:val="000000"/>
            </w14:solidFill>
            <w14:prstDash w14:val="solid"/>
            <w14:miter w14:val="0"/>
          </w14:textOutline>
        </w:rPr>
        <w:t>、投标文件提交</w:t>
      </w:r>
      <w:bookmarkEnd w:id="15"/>
      <w:bookmarkEnd w:id="16"/>
      <w:bookmarkEnd w:id="17"/>
    </w:p>
    <w:p w14:paraId="710303ED">
      <w:pPr>
        <w:spacing w:before="201" w:line="360" w:lineRule="auto"/>
        <w:ind w:left="562" w:right="-92" w:rightChars="-44"/>
        <w:rPr>
          <w:rFonts w:ascii="宋体" w:hAnsi="宋体" w:eastAsia="宋体" w:cs="宋体"/>
          <w:color w:val="auto"/>
          <w:sz w:val="24"/>
          <w:szCs w:val="24"/>
        </w:rPr>
      </w:pPr>
      <w:r>
        <w:rPr>
          <w:rFonts w:hint="eastAsia" w:ascii="宋体" w:hAnsi="宋体" w:eastAsia="宋体" w:cs="宋体"/>
          <w:color w:val="auto"/>
          <w:spacing w:val="-30"/>
          <w:sz w:val="24"/>
          <w:szCs w:val="24"/>
        </w:rPr>
        <w:t>截</w:t>
      </w:r>
      <w:r>
        <w:rPr>
          <w:rFonts w:hint="eastAsia" w:ascii="宋体" w:hAnsi="宋体" w:eastAsia="宋体" w:cs="宋体"/>
          <w:color w:val="auto"/>
          <w:spacing w:val="-25"/>
          <w:sz w:val="24"/>
          <w:szCs w:val="24"/>
        </w:rPr>
        <w:t>止</w:t>
      </w:r>
      <w:r>
        <w:rPr>
          <w:rFonts w:hint="eastAsia" w:ascii="宋体" w:hAnsi="宋体" w:eastAsia="宋体" w:cs="宋体"/>
          <w:color w:val="auto"/>
          <w:spacing w:val="-15"/>
          <w:sz w:val="24"/>
          <w:szCs w:val="24"/>
        </w:rPr>
        <w:t>时间： 2024年</w:t>
      </w:r>
      <w:r>
        <w:rPr>
          <w:rFonts w:hint="eastAsia" w:ascii="宋体" w:hAnsi="宋体" w:eastAsia="宋体" w:cs="宋体"/>
          <w:color w:val="auto"/>
          <w:spacing w:val="-15"/>
          <w:sz w:val="24"/>
          <w:szCs w:val="24"/>
          <w:lang w:val="en-US" w:eastAsia="zh-CN"/>
        </w:rPr>
        <w:t>8</w:t>
      </w:r>
      <w:r>
        <w:rPr>
          <w:rFonts w:hint="eastAsia" w:ascii="宋体" w:hAnsi="宋体" w:eastAsia="宋体" w:cs="宋体"/>
          <w:color w:val="auto"/>
          <w:spacing w:val="-15"/>
          <w:sz w:val="24"/>
          <w:szCs w:val="24"/>
        </w:rPr>
        <w:t>月</w:t>
      </w:r>
      <w:r>
        <w:rPr>
          <w:rFonts w:hint="eastAsia" w:ascii="宋体" w:hAnsi="宋体" w:eastAsia="宋体" w:cs="宋体"/>
          <w:color w:val="auto"/>
          <w:spacing w:val="-15"/>
          <w:sz w:val="24"/>
          <w:szCs w:val="24"/>
          <w:lang w:val="en-US" w:eastAsia="zh-CN"/>
        </w:rPr>
        <w:t>23</w:t>
      </w:r>
      <w:r>
        <w:rPr>
          <w:rFonts w:hint="eastAsia" w:ascii="宋体" w:hAnsi="宋体" w:eastAsia="宋体" w:cs="宋体"/>
          <w:color w:val="auto"/>
          <w:spacing w:val="-15"/>
          <w:sz w:val="24"/>
          <w:szCs w:val="24"/>
        </w:rPr>
        <w:t>日9 点30分(北京时间)</w:t>
      </w:r>
    </w:p>
    <w:p w14:paraId="5609F72D">
      <w:pPr>
        <w:spacing w:before="214" w:line="360" w:lineRule="auto"/>
        <w:ind w:left="503" w:right="-92" w:rightChars="-44"/>
        <w:rPr>
          <w:rFonts w:ascii="宋体" w:hAnsi="宋体" w:eastAsia="宋体" w:cs="宋体"/>
          <w:color w:val="auto"/>
          <w:sz w:val="24"/>
          <w:szCs w:val="24"/>
        </w:rPr>
      </w:pPr>
      <w:r>
        <w:rPr>
          <w:rFonts w:hint="eastAsia" w:ascii="宋体" w:hAnsi="宋体" w:eastAsia="宋体" w:cs="宋体"/>
          <w:color w:val="auto"/>
          <w:spacing w:val="-6"/>
          <w:sz w:val="24"/>
          <w:szCs w:val="24"/>
        </w:rPr>
        <w:t>地点：</w:t>
      </w:r>
      <w:r>
        <w:rPr>
          <w:rFonts w:hint="eastAsia" w:ascii="宋体" w:hAnsi="宋体" w:eastAsia="宋体" w:cs="宋体"/>
          <w:color w:val="auto"/>
          <w:sz w:val="24"/>
          <w:szCs w:val="24"/>
        </w:rPr>
        <w:t>海口市美兰区蓝天路51号京航大酒店5楼开标室</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w:t>
      </w:r>
    </w:p>
    <w:p w14:paraId="1E39610F">
      <w:pPr>
        <w:spacing w:before="58" w:line="360" w:lineRule="auto"/>
        <w:ind w:left="27" w:right="-92" w:rightChars="-44"/>
        <w:outlineLvl w:val="1"/>
        <w:rPr>
          <w:rFonts w:ascii="宋体" w:hAnsi="宋体" w:eastAsia="宋体" w:cs="宋体"/>
          <w:color w:val="auto"/>
          <w:sz w:val="24"/>
          <w:szCs w:val="24"/>
        </w:rPr>
      </w:pPr>
      <w:bookmarkStart w:id="18" w:name="_Toc21544"/>
      <w:bookmarkStart w:id="19" w:name="_Toc2264"/>
      <w:bookmarkStart w:id="20" w:name="_Toc3838"/>
      <w:r>
        <w:rPr>
          <w:rFonts w:hint="eastAsia" w:ascii="宋体" w:hAnsi="宋体" w:eastAsia="宋体" w:cs="宋体"/>
          <w:color w:val="auto"/>
          <w:spacing w:val="-4"/>
          <w:sz w:val="24"/>
          <w:szCs w:val="24"/>
          <w14:textOutline w14:w="4356" w14:cap="flat" w14:cmpd="sng" w14:algn="ctr">
            <w14:solidFill>
              <w14:srgbClr w14:val="000000"/>
            </w14:solidFill>
            <w14:prstDash w14:val="solid"/>
            <w14:miter w14:val="0"/>
          </w14:textOutline>
        </w:rPr>
        <w:t>五</w:t>
      </w:r>
      <w:r>
        <w:rPr>
          <w:rFonts w:hint="eastAsia" w:ascii="宋体" w:hAnsi="宋体" w:eastAsia="宋体" w:cs="宋体"/>
          <w:color w:val="auto"/>
          <w:spacing w:val="-3"/>
          <w:sz w:val="24"/>
          <w:szCs w:val="24"/>
          <w14:textOutline w14:w="4356" w14:cap="flat" w14:cmpd="sng" w14:algn="ctr">
            <w14:solidFill>
              <w14:srgbClr w14:val="000000"/>
            </w14:solidFill>
            <w14:prstDash w14:val="solid"/>
            <w14:miter w14:val="0"/>
          </w14:textOutline>
        </w:rPr>
        <w:t>、</w:t>
      </w:r>
      <w:r>
        <w:rPr>
          <w:rFonts w:hint="eastAsia" w:ascii="宋体" w:hAnsi="宋体" w:eastAsia="宋体" w:cs="宋体"/>
          <w:color w:val="auto"/>
          <w:spacing w:val="-2"/>
          <w:sz w:val="24"/>
          <w:szCs w:val="24"/>
          <w14:textOutline w14:w="4356" w14:cap="flat" w14:cmpd="sng" w14:algn="ctr">
            <w14:solidFill>
              <w14:srgbClr w14:val="000000"/>
            </w14:solidFill>
            <w14:prstDash w14:val="solid"/>
            <w14:miter w14:val="0"/>
          </w14:textOutline>
        </w:rPr>
        <w:t>开启</w:t>
      </w:r>
      <w:bookmarkEnd w:id="18"/>
      <w:bookmarkEnd w:id="19"/>
      <w:bookmarkEnd w:id="20"/>
    </w:p>
    <w:p w14:paraId="1508719C">
      <w:pPr>
        <w:spacing w:before="180" w:line="360" w:lineRule="auto"/>
        <w:ind w:left="514" w:right="-92" w:rightChars="-44"/>
        <w:rPr>
          <w:rFonts w:ascii="宋体" w:hAnsi="宋体" w:eastAsia="宋体" w:cs="宋体"/>
          <w:color w:val="auto"/>
          <w:sz w:val="24"/>
          <w:szCs w:val="24"/>
        </w:rPr>
      </w:pPr>
      <w:r>
        <w:rPr>
          <w:rFonts w:hint="eastAsia" w:ascii="宋体" w:hAnsi="宋体" w:eastAsia="宋体" w:cs="宋体"/>
          <w:color w:val="auto"/>
          <w:spacing w:val="-17"/>
          <w:sz w:val="24"/>
          <w:szCs w:val="24"/>
        </w:rPr>
        <w:t xml:space="preserve">时间： </w:t>
      </w:r>
      <w:r>
        <w:rPr>
          <w:rFonts w:hint="eastAsia" w:ascii="宋体" w:hAnsi="宋体" w:eastAsia="宋体" w:cs="宋体"/>
          <w:color w:val="auto"/>
          <w:sz w:val="24"/>
          <w:szCs w:val="24"/>
        </w:rPr>
        <w:t>2024年</w:t>
      </w:r>
      <w:r>
        <w:rPr>
          <w:rFonts w:hint="eastAsia" w:ascii="宋体" w:hAnsi="宋体" w:eastAsia="宋体" w:cs="宋体"/>
          <w:color w:val="auto"/>
          <w:spacing w:val="-17"/>
          <w:sz w:val="24"/>
          <w:szCs w:val="24"/>
          <w:lang w:val="en-US" w:eastAsia="zh-CN"/>
        </w:rPr>
        <w:t>8</w:t>
      </w:r>
      <w:r>
        <w:rPr>
          <w:rFonts w:hint="eastAsia" w:ascii="宋体" w:hAnsi="宋体" w:eastAsia="宋体" w:cs="宋体"/>
          <w:color w:val="auto"/>
          <w:spacing w:val="-17"/>
          <w:sz w:val="24"/>
          <w:szCs w:val="24"/>
        </w:rPr>
        <w:t>月</w:t>
      </w:r>
      <w:r>
        <w:rPr>
          <w:rFonts w:hint="eastAsia" w:ascii="宋体" w:hAnsi="宋体" w:eastAsia="宋体" w:cs="宋体"/>
          <w:color w:val="auto"/>
          <w:spacing w:val="-17"/>
          <w:sz w:val="24"/>
          <w:szCs w:val="24"/>
          <w:lang w:val="en-US" w:eastAsia="zh-CN"/>
        </w:rPr>
        <w:t>23</w:t>
      </w:r>
      <w:r>
        <w:rPr>
          <w:rFonts w:hint="eastAsia" w:ascii="宋体" w:hAnsi="宋体" w:eastAsia="宋体" w:cs="宋体"/>
          <w:color w:val="auto"/>
          <w:spacing w:val="-17"/>
          <w:sz w:val="24"/>
          <w:szCs w:val="24"/>
        </w:rPr>
        <w:t>日9点30分(北京时间</w:t>
      </w:r>
      <w:r>
        <w:rPr>
          <w:rFonts w:hint="eastAsia" w:ascii="宋体" w:hAnsi="宋体" w:eastAsia="宋体" w:cs="宋体"/>
          <w:color w:val="auto"/>
          <w:spacing w:val="-16"/>
          <w:sz w:val="24"/>
          <w:szCs w:val="24"/>
        </w:rPr>
        <w:t>)</w:t>
      </w:r>
    </w:p>
    <w:p w14:paraId="17E6F08C">
      <w:pPr>
        <w:spacing w:before="214" w:line="360" w:lineRule="auto"/>
        <w:ind w:left="503" w:right="-92" w:rightChars="-44"/>
        <w:rPr>
          <w:rFonts w:ascii="宋体" w:hAnsi="宋体" w:eastAsia="宋体" w:cs="宋体"/>
          <w:color w:val="auto"/>
          <w:sz w:val="24"/>
          <w:szCs w:val="24"/>
        </w:rPr>
      </w:pPr>
      <w:r>
        <w:rPr>
          <w:rFonts w:hint="eastAsia" w:ascii="宋体" w:hAnsi="宋体" w:eastAsia="宋体" w:cs="宋体"/>
          <w:color w:val="auto"/>
          <w:spacing w:val="-6"/>
          <w:sz w:val="24"/>
          <w:szCs w:val="24"/>
        </w:rPr>
        <w:t>地点：</w:t>
      </w:r>
      <w:r>
        <w:rPr>
          <w:rFonts w:hint="eastAsia" w:ascii="宋体" w:hAnsi="宋体" w:eastAsia="宋体" w:cs="宋体"/>
          <w:color w:val="auto"/>
          <w:sz w:val="24"/>
          <w:szCs w:val="24"/>
        </w:rPr>
        <w:t>海口市美兰区蓝天路51号京航大酒店5楼开标室</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w:t>
      </w:r>
    </w:p>
    <w:p w14:paraId="661C4456">
      <w:pPr>
        <w:spacing w:before="136" w:line="360" w:lineRule="auto"/>
        <w:ind w:left="25" w:right="-92" w:rightChars="-44"/>
        <w:outlineLvl w:val="1"/>
        <w:rPr>
          <w:rFonts w:ascii="宋体" w:hAnsi="宋体" w:eastAsia="宋体" w:cs="宋体"/>
          <w:color w:val="auto"/>
          <w:sz w:val="24"/>
          <w:szCs w:val="24"/>
        </w:rPr>
      </w:pPr>
      <w:bookmarkStart w:id="21" w:name="_Toc18155"/>
      <w:bookmarkStart w:id="22" w:name="_Toc17059"/>
      <w:bookmarkStart w:id="23" w:name="_Toc19114"/>
      <w:r>
        <w:rPr>
          <w:rFonts w:hint="eastAsia" w:ascii="宋体" w:hAnsi="宋体" w:eastAsia="宋体" w:cs="宋体"/>
          <w:color w:val="auto"/>
          <w:spacing w:val="-13"/>
          <w:sz w:val="24"/>
          <w:szCs w:val="24"/>
          <w14:textOutline w14:w="4356" w14:cap="flat" w14:cmpd="sng" w14:algn="ctr">
            <w14:solidFill>
              <w14:srgbClr w14:val="000000"/>
            </w14:solidFill>
            <w14:prstDash w14:val="solid"/>
            <w14:miter w14:val="0"/>
          </w14:textOutline>
        </w:rPr>
        <w:t>六</w:t>
      </w:r>
      <w:r>
        <w:rPr>
          <w:rFonts w:hint="eastAsia" w:ascii="宋体" w:hAnsi="宋体" w:eastAsia="宋体" w:cs="宋体"/>
          <w:color w:val="auto"/>
          <w:spacing w:val="-7"/>
          <w:sz w:val="24"/>
          <w:szCs w:val="24"/>
          <w14:textOutline w14:w="4356" w14:cap="flat" w14:cmpd="sng" w14:algn="ctr">
            <w14:solidFill>
              <w14:srgbClr w14:val="000000"/>
            </w14:solidFill>
            <w14:prstDash w14:val="solid"/>
            <w14:miter w14:val="0"/>
          </w14:textOutline>
        </w:rPr>
        <w:t>、公告期限：</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7"/>
          <w:sz w:val="24"/>
          <w:szCs w:val="24"/>
          <w14:textOutline w14:w="4356" w14:cap="flat" w14:cmpd="sng" w14:algn="ctr">
            <w14:solidFill>
              <w14:srgbClr w14:val="000000"/>
            </w14:solidFill>
            <w14:prstDash w14:val="solid"/>
            <w14:miter w14:val="0"/>
          </w14:textOutline>
        </w:rPr>
        <w:t>自本公告发布之日起</w:t>
      </w:r>
      <w:r>
        <w:rPr>
          <w:rFonts w:hint="eastAsia" w:ascii="宋体" w:hAnsi="宋体" w:eastAsia="宋体" w:cs="宋体"/>
          <w:color w:val="auto"/>
          <w:spacing w:val="-7"/>
          <w:sz w:val="24"/>
          <w:szCs w:val="24"/>
        </w:rPr>
        <w:t xml:space="preserve"> </w:t>
      </w:r>
      <w:r>
        <w:rPr>
          <w:rFonts w:hint="eastAsia" w:ascii="宋体" w:hAnsi="宋体" w:eastAsia="宋体" w:cs="宋体"/>
          <w:b/>
          <w:bCs/>
          <w:color w:val="auto"/>
          <w:spacing w:val="-7"/>
          <w:sz w:val="24"/>
          <w:szCs w:val="24"/>
        </w:rPr>
        <w:t>5</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7"/>
          <w:sz w:val="24"/>
          <w:szCs w:val="24"/>
          <w14:textOutline w14:w="4356" w14:cap="flat" w14:cmpd="sng" w14:algn="ctr">
            <w14:solidFill>
              <w14:srgbClr w14:val="000000"/>
            </w14:solidFill>
            <w14:prstDash w14:val="solid"/>
            <w14:miter w14:val="0"/>
          </w14:textOutline>
        </w:rPr>
        <w:t>个工作日</w:t>
      </w:r>
      <w:bookmarkEnd w:id="21"/>
      <w:bookmarkEnd w:id="22"/>
      <w:bookmarkEnd w:id="23"/>
      <w:bookmarkStart w:id="224" w:name="_GoBack"/>
      <w:bookmarkEnd w:id="224"/>
    </w:p>
    <w:p w14:paraId="36E99EBE">
      <w:pPr>
        <w:spacing w:before="107" w:line="360" w:lineRule="auto"/>
        <w:ind w:left="22" w:right="-92" w:rightChars="-44"/>
        <w:outlineLvl w:val="1"/>
        <w:rPr>
          <w:rFonts w:ascii="宋体" w:hAnsi="宋体" w:eastAsia="宋体" w:cs="宋体"/>
          <w:color w:val="auto"/>
          <w:sz w:val="24"/>
          <w:szCs w:val="24"/>
        </w:rPr>
      </w:pPr>
      <w:bookmarkStart w:id="24" w:name="_Toc2217"/>
      <w:bookmarkStart w:id="25" w:name="_Toc23380"/>
      <w:bookmarkStart w:id="26" w:name="_Toc10027"/>
      <w:r>
        <w:rPr>
          <w:rFonts w:hint="eastAsia" w:ascii="宋体" w:hAnsi="宋体" w:eastAsia="宋体" w:cs="宋体"/>
          <w:color w:val="auto"/>
          <w:spacing w:val="-1"/>
          <w:sz w:val="24"/>
          <w:szCs w:val="24"/>
          <w14:textOutline w14:w="4356" w14:cap="flat" w14:cmpd="sng" w14:algn="ctr">
            <w14:solidFill>
              <w14:srgbClr w14:val="000000"/>
            </w14:solidFill>
            <w14:prstDash w14:val="solid"/>
            <w14:miter w14:val="0"/>
          </w14:textOutline>
        </w:rPr>
        <w:t>七、</w:t>
      </w:r>
      <w:r>
        <w:rPr>
          <w:rFonts w:hint="eastAsia" w:ascii="宋体" w:hAnsi="宋体" w:eastAsia="宋体" w:cs="宋体"/>
          <w:color w:val="auto"/>
          <w:sz w:val="24"/>
          <w:szCs w:val="24"/>
          <w14:textOutline w14:w="4356" w14:cap="flat" w14:cmpd="sng" w14:algn="ctr">
            <w14:solidFill>
              <w14:srgbClr w14:val="000000"/>
            </w14:solidFill>
            <w14:prstDash w14:val="solid"/>
            <w14:miter w14:val="0"/>
          </w14:textOutline>
        </w:rPr>
        <w:t>其他补充事宜</w:t>
      </w:r>
      <w:bookmarkEnd w:id="24"/>
      <w:bookmarkEnd w:id="25"/>
      <w:bookmarkEnd w:id="26"/>
    </w:p>
    <w:p w14:paraId="03BA8830">
      <w:pPr>
        <w:spacing w:before="153" w:line="360" w:lineRule="auto"/>
        <w:ind w:right="-420" w:rightChars="-200"/>
        <w:rPr>
          <w:rFonts w:ascii="宋体" w:hAnsi="宋体" w:eastAsia="宋体" w:cs="宋体"/>
          <w:color w:val="auto"/>
          <w:spacing w:val="4"/>
          <w:sz w:val="24"/>
          <w:szCs w:val="24"/>
        </w:rPr>
      </w:pPr>
      <w:r>
        <w:rPr>
          <w:rFonts w:hint="eastAsia" w:ascii="宋体" w:hAnsi="宋体" w:eastAsia="宋体" w:cs="宋体"/>
          <w:color w:val="auto"/>
          <w:spacing w:val="4"/>
          <w:sz w:val="24"/>
          <w:szCs w:val="24"/>
        </w:rPr>
        <w:t>1、公告发布媒介：中国政府采购网、中国采购与招标网、海南省安宁医院官网。</w:t>
      </w:r>
    </w:p>
    <w:p w14:paraId="612EAE15">
      <w:pPr>
        <w:pStyle w:val="20"/>
        <w:rPr>
          <w:rFonts w:eastAsia="宋体"/>
          <w:color w:val="auto"/>
        </w:rPr>
      </w:pPr>
      <w:r>
        <w:rPr>
          <w:rFonts w:hint="eastAsia" w:ascii="宋体" w:hAnsi="宋体" w:eastAsia="宋体" w:cs="宋体"/>
          <w:color w:val="auto"/>
          <w:spacing w:val="4"/>
          <w:sz w:val="24"/>
          <w:szCs w:val="24"/>
        </w:rPr>
        <w:t>2、落实政府采购政策：</w:t>
      </w:r>
      <w:r>
        <w:rPr>
          <w:rFonts w:hint="eastAsia" w:ascii="宋体" w:hAnsi="宋体" w:eastAsia="宋体" w:cs="宋体"/>
          <w:color w:val="auto"/>
          <w:sz w:val="24"/>
          <w:szCs w:val="24"/>
        </w:rPr>
        <w:t>《政府采购促进中小企业发展管理办法》《节能产品政府采购实施意见》《关于环境标志产品政府采购实施的意见》《关于信息安全产品实施政府采购的通知》《关于促进残疾人就业政府采购政策的通知》《财政部司法部关于政府采购支持监狱企业发展有关问题的通知书》。</w:t>
      </w:r>
    </w:p>
    <w:p w14:paraId="22763926">
      <w:pPr>
        <w:spacing w:before="164" w:line="360" w:lineRule="auto"/>
        <w:ind w:left="27" w:right="-92" w:rightChars="-44"/>
        <w:outlineLvl w:val="1"/>
        <w:rPr>
          <w:rFonts w:ascii="宋体" w:hAnsi="宋体" w:eastAsia="宋体" w:cs="宋体"/>
          <w:color w:val="auto"/>
          <w:sz w:val="24"/>
          <w:szCs w:val="24"/>
        </w:rPr>
      </w:pPr>
      <w:bookmarkStart w:id="27" w:name="_Toc22602"/>
      <w:bookmarkStart w:id="28" w:name="_Toc21588"/>
      <w:bookmarkStart w:id="29" w:name="_Toc7218"/>
      <w:r>
        <w:rPr>
          <w:rFonts w:hint="eastAsia" w:ascii="宋体" w:hAnsi="宋体" w:eastAsia="宋体" w:cs="宋体"/>
          <w:color w:val="auto"/>
          <w:spacing w:val="1"/>
          <w:sz w:val="24"/>
          <w:szCs w:val="24"/>
          <w14:textOutline w14:w="4356" w14:cap="flat" w14:cmpd="sng" w14:algn="ctr">
            <w14:solidFill>
              <w14:srgbClr w14:val="000000"/>
            </w14:solidFill>
            <w14:prstDash w14:val="solid"/>
            <w14:miter w14:val="0"/>
          </w14:textOutline>
        </w:rPr>
        <w:t>八、凡对本</w:t>
      </w:r>
      <w:r>
        <w:rPr>
          <w:rFonts w:hint="eastAsia" w:ascii="宋体" w:hAnsi="宋体" w:eastAsia="宋体" w:cs="宋体"/>
          <w:color w:val="auto"/>
          <w:sz w:val="24"/>
          <w:szCs w:val="24"/>
          <w14:textOutline w14:w="4356" w14:cap="flat" w14:cmpd="sng" w14:algn="ctr">
            <w14:solidFill>
              <w14:srgbClr w14:val="000000"/>
            </w14:solidFill>
            <w14:prstDash w14:val="solid"/>
            <w14:miter w14:val="0"/>
          </w14:textOutline>
        </w:rPr>
        <w:t>次采购提出询问，请按以下方式联系。</w:t>
      </w:r>
      <w:bookmarkEnd w:id="27"/>
      <w:bookmarkEnd w:id="28"/>
      <w:bookmarkEnd w:id="29"/>
    </w:p>
    <w:p w14:paraId="172ACFD6">
      <w:pPr>
        <w:spacing w:before="183" w:line="360" w:lineRule="auto"/>
        <w:ind w:left="521" w:right="-92" w:rightChars="-44"/>
        <w:rPr>
          <w:rFonts w:ascii="宋体" w:hAnsi="宋体" w:eastAsia="宋体" w:cs="宋体"/>
          <w:color w:val="auto"/>
          <w:sz w:val="24"/>
          <w:szCs w:val="24"/>
        </w:rPr>
      </w:pPr>
      <w:r>
        <w:rPr>
          <w:rFonts w:hint="eastAsia" w:ascii="宋体" w:hAnsi="宋体" w:eastAsia="宋体" w:cs="宋体"/>
          <w:color w:val="auto"/>
          <w:spacing w:val="-4"/>
          <w:sz w:val="24"/>
          <w:szCs w:val="24"/>
        </w:rPr>
        <w:t>1.采购人信息</w:t>
      </w:r>
    </w:p>
    <w:p w14:paraId="6E6964B1">
      <w:pPr>
        <w:spacing w:before="216" w:line="360" w:lineRule="auto"/>
        <w:ind w:left="506" w:right="-92" w:rightChars="-44"/>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rPr>
        <w:t>名</w:t>
      </w:r>
      <w:r>
        <w:rPr>
          <w:rFonts w:hint="eastAsia" w:ascii="宋体" w:hAnsi="宋体" w:eastAsia="宋体" w:cs="宋体"/>
          <w:color w:val="auto"/>
          <w:spacing w:val="-13"/>
          <w:sz w:val="24"/>
          <w:szCs w:val="24"/>
        </w:rPr>
        <w:t xml:space="preserve">称： </w:t>
      </w:r>
      <w:r>
        <w:rPr>
          <w:rFonts w:hint="eastAsia" w:ascii="宋体" w:hAnsi="宋体" w:eastAsia="宋体" w:cs="宋体"/>
          <w:color w:val="auto"/>
          <w:spacing w:val="-13"/>
          <w:sz w:val="24"/>
          <w:szCs w:val="24"/>
          <w:lang w:eastAsia="zh-CN"/>
        </w:rPr>
        <w:t>海南省安宁医院</w:t>
      </w:r>
    </w:p>
    <w:p w14:paraId="5504EC36">
      <w:pPr>
        <w:spacing w:before="213" w:line="360" w:lineRule="auto"/>
        <w:ind w:left="503" w:right="-92" w:rightChars="-44"/>
        <w:rPr>
          <w:rFonts w:hint="eastAsia" w:ascii="宋体" w:hAnsi="宋体" w:eastAsia="宋体" w:cs="宋体"/>
          <w:color w:val="auto"/>
          <w:sz w:val="24"/>
          <w:szCs w:val="24"/>
          <w:lang w:eastAsia="zh-CN"/>
        </w:rPr>
      </w:pPr>
      <w:r>
        <w:rPr>
          <w:rFonts w:hint="eastAsia" w:ascii="宋体" w:hAnsi="宋体" w:eastAsia="宋体" w:cs="宋体"/>
          <w:color w:val="auto"/>
          <w:spacing w:val="-18"/>
          <w:sz w:val="24"/>
          <w:szCs w:val="24"/>
        </w:rPr>
        <w:t>地址</w:t>
      </w:r>
      <w:r>
        <w:rPr>
          <w:rFonts w:hint="eastAsia" w:ascii="宋体" w:hAnsi="宋体" w:eastAsia="宋体" w:cs="宋体"/>
          <w:color w:val="auto"/>
          <w:spacing w:val="-10"/>
          <w:sz w:val="24"/>
          <w:szCs w:val="24"/>
        </w:rPr>
        <w:t>：</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9"/>
          <w:sz w:val="24"/>
          <w:szCs w:val="24"/>
          <w:lang w:eastAsia="zh-CN"/>
        </w:rPr>
        <w:t>海口市龙华区城西镇安宁路3号</w:t>
      </w:r>
    </w:p>
    <w:p w14:paraId="6C6A756F">
      <w:pPr>
        <w:spacing w:before="214" w:line="360" w:lineRule="auto"/>
        <w:ind w:left="504" w:right="-92" w:rightChars="-44"/>
        <w:rPr>
          <w:rFonts w:hint="eastAsia" w:ascii="宋体" w:hAnsi="宋体" w:eastAsia="宋体" w:cs="宋体"/>
          <w:color w:val="auto"/>
          <w:sz w:val="24"/>
          <w:szCs w:val="24"/>
          <w:lang w:eastAsia="zh-CN"/>
        </w:rPr>
      </w:pPr>
      <w:r>
        <w:rPr>
          <w:rFonts w:hint="eastAsia" w:ascii="宋体" w:hAnsi="宋体" w:eastAsia="宋体" w:cs="宋体"/>
          <w:color w:val="auto"/>
          <w:spacing w:val="-9"/>
          <w:position w:val="19"/>
          <w:sz w:val="24"/>
          <w:szCs w:val="24"/>
        </w:rPr>
        <w:t>联</w:t>
      </w:r>
      <w:r>
        <w:rPr>
          <w:rFonts w:hint="eastAsia" w:ascii="宋体" w:hAnsi="宋体" w:eastAsia="宋体" w:cs="宋体"/>
          <w:color w:val="auto"/>
          <w:spacing w:val="-6"/>
          <w:position w:val="19"/>
          <w:sz w:val="24"/>
          <w:szCs w:val="24"/>
        </w:rPr>
        <w:t xml:space="preserve">系方式： </w:t>
      </w:r>
      <w:r>
        <w:rPr>
          <w:rFonts w:hint="eastAsia" w:ascii="宋体" w:hAnsi="宋体" w:eastAsia="宋体" w:cs="宋体"/>
          <w:color w:val="auto"/>
          <w:spacing w:val="-6"/>
          <w:position w:val="19"/>
          <w:sz w:val="24"/>
          <w:szCs w:val="24"/>
          <w:lang w:eastAsia="zh-CN"/>
        </w:rPr>
        <w:t>0898-66988629</w:t>
      </w:r>
    </w:p>
    <w:p w14:paraId="7F04D820">
      <w:pPr>
        <w:spacing w:before="216" w:line="360" w:lineRule="auto"/>
        <w:ind w:left="506" w:right="-92" w:rightChars="-44"/>
        <w:rPr>
          <w:rFonts w:ascii="宋体" w:hAnsi="宋体" w:eastAsia="宋体" w:cs="宋体"/>
          <w:color w:val="auto"/>
          <w:spacing w:val="-13"/>
          <w:sz w:val="24"/>
          <w:szCs w:val="24"/>
        </w:rPr>
      </w:pPr>
      <w:r>
        <w:rPr>
          <w:rFonts w:hint="eastAsia" w:ascii="宋体" w:hAnsi="宋体" w:eastAsia="宋体" w:cs="宋体"/>
          <w:color w:val="auto"/>
          <w:spacing w:val="-13"/>
          <w:sz w:val="24"/>
          <w:szCs w:val="24"/>
        </w:rPr>
        <w:t>2.采购代理机构信息</w:t>
      </w:r>
    </w:p>
    <w:p w14:paraId="170FD565">
      <w:pPr>
        <w:spacing w:before="216" w:line="360" w:lineRule="auto"/>
        <w:ind w:left="506" w:right="-92" w:rightChars="-44"/>
        <w:rPr>
          <w:rFonts w:ascii="宋体" w:hAnsi="宋体" w:eastAsia="宋体" w:cs="宋体"/>
          <w:color w:val="auto"/>
          <w:spacing w:val="-13"/>
          <w:sz w:val="24"/>
          <w:szCs w:val="24"/>
        </w:rPr>
      </w:pPr>
      <w:r>
        <w:rPr>
          <w:rFonts w:hint="eastAsia" w:ascii="宋体" w:hAnsi="宋体" w:eastAsia="宋体" w:cs="宋体"/>
          <w:color w:val="auto"/>
          <w:spacing w:val="-13"/>
          <w:sz w:val="24"/>
          <w:szCs w:val="24"/>
        </w:rPr>
        <w:t>名称：   海南和顺项目管理有限公司</w:t>
      </w:r>
    </w:p>
    <w:p w14:paraId="0E4FC286">
      <w:pPr>
        <w:spacing w:before="216" w:line="360" w:lineRule="auto"/>
        <w:ind w:left="506" w:right="-92" w:rightChars="-44"/>
        <w:rPr>
          <w:rFonts w:ascii="宋体" w:hAnsi="宋体" w:eastAsia="宋体" w:cs="宋体"/>
          <w:color w:val="auto"/>
          <w:spacing w:val="-13"/>
          <w:sz w:val="24"/>
          <w:szCs w:val="24"/>
        </w:rPr>
      </w:pPr>
      <w:bookmarkStart w:id="30" w:name="_bookmark2"/>
      <w:bookmarkEnd w:id="30"/>
      <w:r>
        <w:rPr>
          <w:rFonts w:hint="eastAsia" w:ascii="宋体" w:hAnsi="宋体" w:eastAsia="宋体" w:cs="宋体"/>
          <w:color w:val="auto"/>
          <w:spacing w:val="-13"/>
          <w:sz w:val="24"/>
          <w:szCs w:val="24"/>
        </w:rPr>
        <w:t>地　　址：海口市蓝天路名门广场北区B(6-9)1909房　</w:t>
      </w:r>
    </w:p>
    <w:p w14:paraId="4427D77F">
      <w:pPr>
        <w:spacing w:before="216" w:line="360" w:lineRule="auto"/>
        <w:ind w:left="506" w:right="-92" w:rightChars="-44"/>
        <w:rPr>
          <w:rFonts w:ascii="宋体" w:hAnsi="宋体" w:eastAsia="宋体" w:cs="宋体"/>
          <w:color w:val="auto"/>
          <w:spacing w:val="-13"/>
          <w:sz w:val="24"/>
          <w:szCs w:val="24"/>
        </w:rPr>
      </w:pPr>
      <w:r>
        <w:rPr>
          <w:rFonts w:hint="eastAsia" w:ascii="宋体" w:hAnsi="宋体" w:eastAsia="宋体" w:cs="宋体"/>
          <w:color w:val="auto"/>
          <w:spacing w:val="-13"/>
          <w:sz w:val="24"/>
          <w:szCs w:val="24"/>
        </w:rPr>
        <w:t>联系方式：</w:t>
      </w:r>
      <w:bookmarkStart w:id="31" w:name="_Toc35393808"/>
      <w:bookmarkStart w:id="32" w:name="_Toc35393639"/>
      <w:bookmarkStart w:id="33" w:name="_Toc28359098"/>
      <w:bookmarkStart w:id="34" w:name="_Toc28359021"/>
      <w:r>
        <w:rPr>
          <w:rFonts w:hint="eastAsia" w:ascii="宋体" w:hAnsi="宋体" w:eastAsia="宋体" w:cs="宋体"/>
          <w:color w:val="auto"/>
          <w:spacing w:val="-13"/>
          <w:sz w:val="24"/>
          <w:szCs w:val="24"/>
        </w:rPr>
        <w:t>0898-65377472　</w:t>
      </w:r>
    </w:p>
    <w:p w14:paraId="7C7C952F">
      <w:pPr>
        <w:spacing w:before="216" w:line="360" w:lineRule="auto"/>
        <w:ind w:left="506" w:right="-92" w:rightChars="-44"/>
        <w:rPr>
          <w:rFonts w:ascii="宋体" w:hAnsi="宋体" w:eastAsia="宋体" w:cs="宋体"/>
          <w:color w:val="auto"/>
          <w:spacing w:val="-13"/>
          <w:sz w:val="24"/>
          <w:szCs w:val="24"/>
        </w:rPr>
      </w:pPr>
      <w:r>
        <w:rPr>
          <w:rFonts w:hint="eastAsia" w:ascii="宋体" w:hAnsi="宋体" w:eastAsia="宋体" w:cs="宋体"/>
          <w:color w:val="auto"/>
          <w:spacing w:val="-13"/>
          <w:sz w:val="24"/>
          <w:szCs w:val="24"/>
        </w:rPr>
        <w:t>3.项目联系方式</w:t>
      </w:r>
      <w:bookmarkEnd w:id="31"/>
      <w:bookmarkEnd w:id="32"/>
      <w:bookmarkEnd w:id="33"/>
      <w:bookmarkEnd w:id="34"/>
    </w:p>
    <w:p w14:paraId="14F4706C">
      <w:pPr>
        <w:spacing w:before="216" w:line="360" w:lineRule="auto"/>
        <w:ind w:left="506" w:right="-92" w:rightChars="-44"/>
        <w:outlineLvl w:val="0"/>
        <w:rPr>
          <w:rFonts w:ascii="宋体" w:hAnsi="宋体" w:eastAsia="宋体" w:cs="宋体"/>
          <w:color w:val="auto"/>
          <w:spacing w:val="-13"/>
          <w:sz w:val="24"/>
          <w:szCs w:val="24"/>
        </w:rPr>
      </w:pPr>
      <w:bookmarkStart w:id="35" w:name="_Toc3121"/>
      <w:bookmarkStart w:id="36" w:name="_Toc17993"/>
      <w:bookmarkStart w:id="37" w:name="_Toc16891"/>
      <w:r>
        <w:rPr>
          <w:rFonts w:hint="eastAsia" w:ascii="宋体" w:hAnsi="宋体" w:eastAsia="宋体" w:cs="宋体"/>
          <w:color w:val="auto"/>
          <w:spacing w:val="-13"/>
          <w:sz w:val="24"/>
          <w:szCs w:val="24"/>
        </w:rPr>
        <w:t>项目联系人：李工</w:t>
      </w:r>
      <w:bookmarkEnd w:id="35"/>
      <w:bookmarkEnd w:id="36"/>
      <w:bookmarkEnd w:id="37"/>
    </w:p>
    <w:p w14:paraId="61890491">
      <w:pPr>
        <w:spacing w:before="216" w:line="360" w:lineRule="auto"/>
        <w:ind w:left="506" w:right="-92" w:rightChars="-44"/>
        <w:rPr>
          <w:rFonts w:ascii="宋体" w:hAnsi="宋体" w:eastAsia="宋体" w:cs="宋体"/>
          <w:color w:val="auto"/>
          <w:spacing w:val="-13"/>
          <w:sz w:val="24"/>
          <w:szCs w:val="24"/>
        </w:rPr>
      </w:pPr>
      <w:r>
        <w:rPr>
          <w:rFonts w:hint="eastAsia" w:ascii="宋体" w:hAnsi="宋体" w:eastAsia="宋体" w:cs="宋体"/>
          <w:color w:val="auto"/>
          <w:spacing w:val="-13"/>
          <w:sz w:val="24"/>
          <w:szCs w:val="24"/>
        </w:rPr>
        <w:t>电　　  话：0898-65377472</w:t>
      </w:r>
    </w:p>
    <w:p w14:paraId="24F201BD">
      <w:pPr>
        <w:spacing w:line="360" w:lineRule="auto"/>
        <w:ind w:right="-92" w:rightChars="-44"/>
        <w:rPr>
          <w:rFonts w:hAnsi="宋体" w:cs="宋体"/>
          <w:color w:val="auto"/>
          <w:sz w:val="24"/>
          <w:szCs w:val="24"/>
        </w:rPr>
      </w:pPr>
      <w:r>
        <w:rPr>
          <w:rFonts w:hint="eastAsia" w:hAnsi="宋体" w:cs="宋体"/>
          <w:color w:val="auto"/>
          <w:sz w:val="24"/>
          <w:szCs w:val="24"/>
        </w:rPr>
        <w:br w:type="page"/>
      </w:r>
    </w:p>
    <w:p w14:paraId="6C9E83E1">
      <w:pPr>
        <w:pStyle w:val="3"/>
        <w:spacing w:line="360" w:lineRule="auto"/>
        <w:ind w:right="-92" w:rightChars="-44"/>
        <w:jc w:val="center"/>
        <w:rPr>
          <w:color w:val="auto"/>
          <w:szCs w:val="36"/>
        </w:rPr>
      </w:pPr>
      <w:bookmarkStart w:id="38" w:name="_Toc9982"/>
      <w:bookmarkStart w:id="39" w:name="_Toc23258"/>
      <w:r>
        <w:rPr>
          <w:color w:val="auto"/>
        </w:rPr>
        <w:t>第二章投标人须知</w:t>
      </w:r>
      <w:bookmarkEnd w:id="38"/>
      <w:bookmarkEnd w:id="39"/>
    </w:p>
    <w:p w14:paraId="0C365EE0">
      <w:pPr>
        <w:spacing w:line="360" w:lineRule="auto"/>
        <w:ind w:right="-92" w:rightChars="-44"/>
        <w:rPr>
          <w:color w:val="auto"/>
        </w:rPr>
      </w:pPr>
    </w:p>
    <w:p w14:paraId="0CC06AC2">
      <w:pPr>
        <w:spacing w:before="104" w:line="360" w:lineRule="auto"/>
        <w:ind w:left="461" w:right="-92" w:rightChars="-44"/>
        <w:jc w:val="center"/>
        <w:outlineLvl w:val="1"/>
        <w:rPr>
          <w:rFonts w:ascii="黑体" w:hAnsi="黑体" w:eastAsia="黑体" w:cs="黑体"/>
          <w:color w:val="auto"/>
          <w:sz w:val="32"/>
          <w:szCs w:val="32"/>
        </w:rPr>
      </w:pPr>
      <w:bookmarkStart w:id="40" w:name="_Toc12115"/>
      <w:bookmarkStart w:id="41" w:name="_Toc6358"/>
      <w:bookmarkStart w:id="42" w:name="_Toc14551"/>
      <w:r>
        <w:rPr>
          <w:rFonts w:ascii="黑体" w:hAnsi="黑体" w:eastAsia="黑体" w:cs="黑体"/>
          <w:color w:val="auto"/>
          <w:spacing w:val="-2"/>
          <w:sz w:val="32"/>
          <w:szCs w:val="32"/>
          <w14:textOutline w14:w="5803" w14:cap="flat" w14:cmpd="sng" w14:algn="ctr">
            <w14:solidFill>
              <w14:srgbClr w14:val="000000"/>
            </w14:solidFill>
            <w14:prstDash w14:val="solid"/>
            <w14:miter w14:val="0"/>
          </w14:textOutline>
        </w:rPr>
        <w:t>投标人须</w:t>
      </w:r>
      <w:r>
        <w:rPr>
          <w:rFonts w:ascii="黑体" w:hAnsi="黑体" w:eastAsia="黑体" w:cs="黑体"/>
          <w:color w:val="auto"/>
          <w:spacing w:val="-1"/>
          <w:sz w:val="32"/>
          <w:szCs w:val="32"/>
          <w14:textOutline w14:w="5803" w14:cap="flat" w14:cmpd="sng" w14:algn="ctr">
            <w14:solidFill>
              <w14:srgbClr w14:val="000000"/>
            </w14:solidFill>
            <w14:prstDash w14:val="solid"/>
            <w14:miter w14:val="0"/>
          </w14:textOutline>
        </w:rPr>
        <w:t>知前附表</w:t>
      </w:r>
      <w:bookmarkEnd w:id="40"/>
      <w:bookmarkEnd w:id="41"/>
      <w:bookmarkEnd w:id="42"/>
    </w:p>
    <w:p w14:paraId="34D07544">
      <w:pPr>
        <w:spacing w:line="360" w:lineRule="auto"/>
        <w:ind w:right="-92" w:rightChars="-44"/>
        <w:rPr>
          <w:color w:val="auto"/>
        </w:rPr>
      </w:pPr>
    </w:p>
    <w:p w14:paraId="3A7D8B3E">
      <w:pPr>
        <w:spacing w:line="360" w:lineRule="auto"/>
        <w:ind w:right="-92" w:rightChars="-44"/>
        <w:rPr>
          <w:color w:val="auto"/>
        </w:rPr>
      </w:pPr>
    </w:p>
    <w:tbl>
      <w:tblPr>
        <w:tblStyle w:val="27"/>
        <w:tblW w:w="951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9"/>
        <w:gridCol w:w="2741"/>
        <w:gridCol w:w="6091"/>
      </w:tblGrid>
      <w:tr w14:paraId="18895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trPr>
        <w:tc>
          <w:tcPr>
            <w:tcW w:w="679" w:type="dxa"/>
            <w:tcBorders>
              <w:top w:val="single" w:color="000000" w:sz="2" w:space="0"/>
              <w:bottom w:val="single" w:color="000000" w:sz="2" w:space="0"/>
            </w:tcBorders>
          </w:tcPr>
          <w:p w14:paraId="19C463A9">
            <w:pPr>
              <w:spacing w:before="198" w:line="360" w:lineRule="auto"/>
              <w:ind w:left="93" w:right="-92" w:rightChars="-44"/>
              <w:rPr>
                <w:rFonts w:ascii="宋体" w:hAnsi="宋体" w:eastAsia="宋体" w:cs="宋体"/>
                <w:color w:val="auto"/>
                <w:sz w:val="24"/>
                <w:szCs w:val="24"/>
              </w:rPr>
            </w:pPr>
            <w:r>
              <w:rPr>
                <w:rFonts w:ascii="宋体" w:hAnsi="宋体" w:eastAsia="宋体" w:cs="宋体"/>
                <w:color w:val="auto"/>
                <w:spacing w:val="-3"/>
                <w:sz w:val="24"/>
                <w:szCs w:val="24"/>
              </w:rPr>
              <w:t>序</w:t>
            </w:r>
            <w:r>
              <w:rPr>
                <w:rFonts w:ascii="宋体" w:hAnsi="宋体" w:eastAsia="宋体" w:cs="宋体"/>
                <w:color w:val="auto"/>
                <w:spacing w:val="-2"/>
                <w:sz w:val="24"/>
                <w:szCs w:val="24"/>
              </w:rPr>
              <w:t>号</w:t>
            </w:r>
          </w:p>
        </w:tc>
        <w:tc>
          <w:tcPr>
            <w:tcW w:w="2741" w:type="dxa"/>
            <w:tcBorders>
              <w:top w:val="single" w:color="000000" w:sz="2" w:space="0"/>
              <w:bottom w:val="single" w:color="000000" w:sz="2" w:space="0"/>
            </w:tcBorders>
          </w:tcPr>
          <w:p w14:paraId="14663B4A">
            <w:pPr>
              <w:spacing w:before="197" w:line="360" w:lineRule="auto"/>
              <w:ind w:left="785" w:right="-92" w:rightChars="-44"/>
              <w:rPr>
                <w:rFonts w:ascii="宋体" w:hAnsi="宋体" w:eastAsia="宋体" w:cs="宋体"/>
                <w:color w:val="auto"/>
                <w:sz w:val="24"/>
                <w:szCs w:val="24"/>
              </w:rPr>
            </w:pPr>
            <w:r>
              <w:rPr>
                <w:rFonts w:ascii="宋体" w:hAnsi="宋体" w:eastAsia="宋体" w:cs="宋体"/>
                <w:color w:val="auto"/>
                <w:spacing w:val="-3"/>
                <w:sz w:val="24"/>
                <w:szCs w:val="24"/>
              </w:rPr>
              <w:t>条</w:t>
            </w:r>
            <w:r>
              <w:rPr>
                <w:rFonts w:ascii="宋体" w:hAnsi="宋体" w:eastAsia="宋体" w:cs="宋体"/>
                <w:color w:val="auto"/>
                <w:spacing w:val="-2"/>
                <w:sz w:val="24"/>
                <w:szCs w:val="24"/>
              </w:rPr>
              <w:t>款名称</w:t>
            </w:r>
          </w:p>
        </w:tc>
        <w:tc>
          <w:tcPr>
            <w:tcW w:w="6091" w:type="dxa"/>
            <w:tcBorders>
              <w:top w:val="single" w:color="000000" w:sz="2" w:space="0"/>
              <w:bottom w:val="single" w:color="000000" w:sz="2" w:space="0"/>
            </w:tcBorders>
          </w:tcPr>
          <w:p w14:paraId="70F32E55">
            <w:pPr>
              <w:spacing w:before="197" w:line="360" w:lineRule="auto"/>
              <w:ind w:left="2546" w:right="-92" w:rightChars="-44"/>
              <w:rPr>
                <w:rFonts w:ascii="宋体" w:hAnsi="宋体" w:eastAsia="宋体" w:cs="宋体"/>
                <w:color w:val="auto"/>
                <w:sz w:val="24"/>
                <w:szCs w:val="24"/>
              </w:rPr>
            </w:pPr>
            <w:r>
              <w:rPr>
                <w:rFonts w:ascii="宋体" w:hAnsi="宋体" w:eastAsia="宋体" w:cs="宋体"/>
                <w:color w:val="auto"/>
                <w:spacing w:val="-2"/>
                <w:sz w:val="24"/>
                <w:szCs w:val="24"/>
              </w:rPr>
              <w:t>说明和要求</w:t>
            </w:r>
          </w:p>
        </w:tc>
      </w:tr>
      <w:tr w14:paraId="7016F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679" w:type="dxa"/>
            <w:tcBorders>
              <w:top w:val="single" w:color="000000" w:sz="2" w:space="0"/>
              <w:bottom w:val="single" w:color="000000" w:sz="2" w:space="0"/>
            </w:tcBorders>
          </w:tcPr>
          <w:p w14:paraId="5B765E76">
            <w:pPr>
              <w:spacing w:before="241" w:line="360" w:lineRule="auto"/>
              <w:ind w:left="293" w:right="-92" w:rightChars="-44"/>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w:t>
            </w:r>
          </w:p>
        </w:tc>
        <w:tc>
          <w:tcPr>
            <w:tcW w:w="2741" w:type="dxa"/>
            <w:tcBorders>
              <w:top w:val="single" w:color="000000" w:sz="2" w:space="0"/>
              <w:bottom w:val="single" w:color="000000" w:sz="2" w:space="0"/>
            </w:tcBorders>
          </w:tcPr>
          <w:p w14:paraId="5F85CB94">
            <w:pPr>
              <w:spacing w:before="198" w:line="360" w:lineRule="auto"/>
              <w:ind w:left="5" w:right="-92" w:rightChars="-44"/>
              <w:rPr>
                <w:rFonts w:ascii="宋体" w:hAnsi="宋体" w:eastAsia="宋体" w:cs="宋体"/>
                <w:color w:val="auto"/>
                <w:sz w:val="24"/>
                <w:szCs w:val="24"/>
              </w:rPr>
            </w:pPr>
            <w:r>
              <w:rPr>
                <w:rFonts w:ascii="宋体" w:hAnsi="宋体" w:eastAsia="宋体" w:cs="宋体"/>
                <w:color w:val="auto"/>
                <w:spacing w:val="-4"/>
                <w:sz w:val="24"/>
                <w:szCs w:val="24"/>
              </w:rPr>
              <w:t>项</w:t>
            </w:r>
            <w:r>
              <w:rPr>
                <w:rFonts w:ascii="宋体" w:hAnsi="宋体" w:eastAsia="宋体" w:cs="宋体"/>
                <w:color w:val="auto"/>
                <w:spacing w:val="-2"/>
                <w:sz w:val="24"/>
                <w:szCs w:val="24"/>
              </w:rPr>
              <w:t>目预算</w:t>
            </w:r>
          </w:p>
        </w:tc>
        <w:tc>
          <w:tcPr>
            <w:tcW w:w="6091" w:type="dxa"/>
            <w:tcBorders>
              <w:top w:val="single" w:color="000000" w:sz="2" w:space="0"/>
              <w:bottom w:val="single" w:color="000000" w:sz="2" w:space="0"/>
            </w:tcBorders>
          </w:tcPr>
          <w:p w14:paraId="26D7F75F">
            <w:pPr>
              <w:spacing w:before="43" w:line="360" w:lineRule="auto"/>
              <w:ind w:left="8" w:right="-92" w:rightChars="-44" w:hanging="2"/>
              <w:rPr>
                <w:rFonts w:ascii="宋体" w:hAnsi="宋体" w:eastAsia="宋体" w:cs="宋体"/>
                <w:color w:val="auto"/>
                <w:spacing w:val="-8"/>
                <w:sz w:val="23"/>
                <w:szCs w:val="23"/>
              </w:rPr>
            </w:pPr>
            <w:r>
              <w:rPr>
                <w:rFonts w:hint="eastAsia" w:ascii="Times New Roman" w:hAnsi="Times New Roman" w:eastAsia="宋体" w:cs="Times New Roman"/>
                <w:color w:val="auto"/>
                <w:spacing w:val="-16"/>
                <w:sz w:val="23"/>
                <w:szCs w:val="23"/>
                <w:lang w:eastAsia="zh-CN"/>
              </w:rPr>
              <w:t>1249000.00元</w:t>
            </w:r>
            <w:r>
              <w:rPr>
                <w:rFonts w:ascii="宋体" w:hAnsi="宋体" w:eastAsia="宋体" w:cs="宋体"/>
                <w:color w:val="auto"/>
                <w:spacing w:val="-8"/>
                <w:sz w:val="23"/>
                <w:szCs w:val="23"/>
              </w:rPr>
              <w:t>。</w:t>
            </w:r>
          </w:p>
          <w:p w14:paraId="6BC2E7F0">
            <w:pPr>
              <w:spacing w:before="43" w:line="360" w:lineRule="auto"/>
              <w:ind w:left="8" w:right="-92" w:rightChars="-44" w:hanging="2"/>
              <w:rPr>
                <w:rFonts w:ascii="宋体" w:hAnsi="宋体" w:eastAsia="宋体" w:cs="宋体"/>
                <w:color w:val="auto"/>
                <w:sz w:val="23"/>
                <w:szCs w:val="23"/>
              </w:rPr>
            </w:pPr>
            <w:r>
              <w:rPr>
                <w:rFonts w:ascii="宋体" w:hAnsi="宋体" w:eastAsia="宋体" w:cs="宋体"/>
                <w:color w:val="auto"/>
                <w:spacing w:val="-8"/>
                <w:sz w:val="23"/>
                <w:szCs w:val="23"/>
              </w:rPr>
              <w:t>投标人总报价、</w:t>
            </w:r>
            <w:r>
              <w:rPr>
                <w:rFonts w:ascii="宋体" w:hAnsi="宋体" w:eastAsia="宋体" w:cs="宋体"/>
                <w:color w:val="auto"/>
                <w:sz w:val="23"/>
                <w:szCs w:val="23"/>
              </w:rPr>
              <w:t xml:space="preserve"> </w:t>
            </w:r>
            <w:r>
              <w:rPr>
                <w:rFonts w:ascii="宋体" w:hAnsi="宋体" w:eastAsia="宋体" w:cs="宋体"/>
                <w:color w:val="auto"/>
                <w:spacing w:val="8"/>
                <w:sz w:val="23"/>
                <w:szCs w:val="23"/>
              </w:rPr>
              <w:t>各单价</w:t>
            </w:r>
            <w:r>
              <w:rPr>
                <w:rFonts w:ascii="宋体" w:hAnsi="宋体" w:eastAsia="宋体" w:cs="宋体"/>
                <w:color w:val="auto"/>
                <w:spacing w:val="6"/>
                <w:sz w:val="23"/>
                <w:szCs w:val="23"/>
              </w:rPr>
              <w:t>报</w:t>
            </w:r>
            <w:r>
              <w:rPr>
                <w:rFonts w:ascii="宋体" w:hAnsi="宋体" w:eastAsia="宋体" w:cs="宋体"/>
                <w:color w:val="auto"/>
                <w:spacing w:val="4"/>
                <w:sz w:val="23"/>
                <w:szCs w:val="23"/>
              </w:rPr>
              <w:t>价不能超过</w:t>
            </w:r>
            <w:r>
              <w:rPr>
                <w:rFonts w:hint="eastAsia" w:ascii="宋体" w:hAnsi="宋体" w:eastAsia="宋体" w:cs="宋体"/>
                <w:color w:val="auto"/>
                <w:spacing w:val="4"/>
                <w:sz w:val="23"/>
                <w:szCs w:val="23"/>
                <w:lang w:val="en-US" w:eastAsia="zh-CN"/>
              </w:rPr>
              <w:t>限价</w:t>
            </w:r>
            <w:r>
              <w:rPr>
                <w:rFonts w:ascii="宋体" w:hAnsi="宋体" w:eastAsia="宋体" w:cs="宋体"/>
                <w:color w:val="auto"/>
                <w:spacing w:val="4"/>
                <w:sz w:val="23"/>
                <w:szCs w:val="23"/>
              </w:rPr>
              <w:t>，超过视为无效投标。</w:t>
            </w:r>
          </w:p>
        </w:tc>
      </w:tr>
      <w:tr w14:paraId="034B8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8" w:hRule="atLeast"/>
        </w:trPr>
        <w:tc>
          <w:tcPr>
            <w:tcW w:w="679" w:type="dxa"/>
            <w:tcBorders>
              <w:top w:val="single" w:color="000000" w:sz="2" w:space="0"/>
              <w:bottom w:val="single" w:color="000000" w:sz="2" w:space="0"/>
            </w:tcBorders>
          </w:tcPr>
          <w:p w14:paraId="75320ECA">
            <w:pPr>
              <w:spacing w:before="214" w:line="360" w:lineRule="auto"/>
              <w:ind w:left="277" w:right="-92" w:rightChars="-44"/>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2</w:t>
            </w:r>
          </w:p>
        </w:tc>
        <w:tc>
          <w:tcPr>
            <w:tcW w:w="2741" w:type="dxa"/>
            <w:tcBorders>
              <w:top w:val="single" w:color="000000" w:sz="2" w:space="0"/>
              <w:bottom w:val="single" w:color="000000" w:sz="2" w:space="0"/>
            </w:tcBorders>
          </w:tcPr>
          <w:p w14:paraId="5D9E6A5F">
            <w:pPr>
              <w:spacing w:before="169" w:line="360" w:lineRule="auto"/>
              <w:ind w:left="4" w:right="-92" w:rightChars="-44"/>
              <w:rPr>
                <w:rFonts w:ascii="宋体" w:hAnsi="宋体" w:eastAsia="宋体" w:cs="宋体"/>
                <w:color w:val="auto"/>
                <w:sz w:val="24"/>
                <w:szCs w:val="24"/>
              </w:rPr>
            </w:pPr>
            <w:r>
              <w:rPr>
                <w:rFonts w:ascii="宋体" w:hAnsi="宋体" w:eastAsia="宋体" w:cs="宋体"/>
                <w:color w:val="auto"/>
                <w:spacing w:val="-2"/>
                <w:sz w:val="24"/>
                <w:szCs w:val="24"/>
              </w:rPr>
              <w:t>投标有效期</w:t>
            </w:r>
          </w:p>
        </w:tc>
        <w:tc>
          <w:tcPr>
            <w:tcW w:w="6091" w:type="dxa"/>
            <w:tcBorders>
              <w:top w:val="single" w:color="000000" w:sz="2" w:space="0"/>
              <w:bottom w:val="single" w:color="000000" w:sz="2" w:space="0"/>
            </w:tcBorders>
          </w:tcPr>
          <w:p w14:paraId="3ECDAC54">
            <w:pPr>
              <w:spacing w:before="168" w:line="360" w:lineRule="auto"/>
              <w:ind w:left="9" w:right="-92" w:rightChars="-44"/>
              <w:rPr>
                <w:rFonts w:ascii="宋体" w:hAnsi="宋体" w:eastAsia="宋体" w:cs="宋体"/>
                <w:color w:val="auto"/>
                <w:sz w:val="24"/>
                <w:szCs w:val="24"/>
              </w:rPr>
            </w:pPr>
            <w:r>
              <w:rPr>
                <w:rFonts w:hint="eastAsia"/>
                <w:color w:val="auto"/>
                <w:sz w:val="24"/>
                <w:szCs w:val="24"/>
              </w:rPr>
              <w:t>从提交投标文件的截止之日起算的9</w:t>
            </w:r>
            <w:r>
              <w:rPr>
                <w:color w:val="auto"/>
                <w:sz w:val="24"/>
                <w:szCs w:val="24"/>
              </w:rPr>
              <w:t>0</w:t>
            </w:r>
            <w:r>
              <w:rPr>
                <w:rFonts w:hint="eastAsia"/>
                <w:color w:val="auto"/>
                <w:sz w:val="24"/>
                <w:szCs w:val="24"/>
              </w:rPr>
              <w:t>天内有效</w:t>
            </w:r>
            <w:r>
              <w:rPr>
                <w:rFonts w:ascii="宋体" w:hAnsi="宋体" w:eastAsia="宋体" w:cs="宋体"/>
                <w:color w:val="auto"/>
                <w:spacing w:val="-4"/>
                <w:sz w:val="24"/>
                <w:szCs w:val="24"/>
              </w:rPr>
              <w:t>。</w:t>
            </w:r>
          </w:p>
        </w:tc>
      </w:tr>
      <w:tr w14:paraId="50307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679" w:type="dxa"/>
            <w:tcBorders>
              <w:top w:val="single" w:color="000000" w:sz="2" w:space="0"/>
              <w:bottom w:val="single" w:color="000000" w:sz="2" w:space="0"/>
            </w:tcBorders>
          </w:tcPr>
          <w:p w14:paraId="12481D31">
            <w:pPr>
              <w:spacing w:line="360" w:lineRule="auto"/>
              <w:ind w:right="-92" w:rightChars="-44"/>
              <w:rPr>
                <w:color w:val="auto"/>
              </w:rPr>
            </w:pPr>
          </w:p>
          <w:p w14:paraId="4AD7CF8B">
            <w:pPr>
              <w:spacing w:before="69" w:line="360" w:lineRule="auto"/>
              <w:ind w:left="275" w:right="-92" w:rightChars="-44"/>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3</w:t>
            </w:r>
          </w:p>
        </w:tc>
        <w:tc>
          <w:tcPr>
            <w:tcW w:w="2741" w:type="dxa"/>
            <w:tcBorders>
              <w:top w:val="single" w:color="000000" w:sz="2" w:space="0"/>
              <w:bottom w:val="single" w:color="000000" w:sz="2" w:space="0"/>
            </w:tcBorders>
          </w:tcPr>
          <w:p w14:paraId="76685D83">
            <w:pPr>
              <w:spacing w:line="360" w:lineRule="auto"/>
              <w:ind w:right="-92" w:rightChars="-44"/>
              <w:rPr>
                <w:color w:val="auto"/>
              </w:rPr>
            </w:pPr>
          </w:p>
          <w:p w14:paraId="1A7DCD2F">
            <w:pPr>
              <w:spacing w:before="78" w:line="360" w:lineRule="auto"/>
              <w:ind w:left="4" w:right="-92" w:rightChars="-44"/>
              <w:rPr>
                <w:rFonts w:ascii="宋体" w:hAnsi="宋体" w:eastAsia="宋体" w:cs="宋体"/>
                <w:color w:val="auto"/>
                <w:sz w:val="24"/>
                <w:szCs w:val="24"/>
              </w:rPr>
            </w:pPr>
            <w:r>
              <w:rPr>
                <w:rFonts w:hint="eastAsia" w:ascii="宋体" w:hAnsi="宋体" w:eastAsia="宋体" w:cs="宋体"/>
                <w:color w:val="auto"/>
                <w:spacing w:val="-4"/>
                <w:sz w:val="24"/>
                <w:szCs w:val="24"/>
              </w:rPr>
              <w:t>文件份数</w:t>
            </w:r>
          </w:p>
        </w:tc>
        <w:tc>
          <w:tcPr>
            <w:tcW w:w="6091" w:type="dxa"/>
            <w:tcBorders>
              <w:top w:val="single" w:color="000000" w:sz="2" w:space="0"/>
              <w:bottom w:val="single" w:color="000000" w:sz="2" w:space="0"/>
            </w:tcBorders>
          </w:tcPr>
          <w:p w14:paraId="33AB2B84">
            <w:pPr>
              <w:spacing w:before="151" w:line="360" w:lineRule="auto"/>
              <w:ind w:right="-92" w:rightChars="-44"/>
              <w:rPr>
                <w:rFonts w:ascii="宋体" w:hAnsi="宋体" w:eastAsia="宋体" w:cs="宋体"/>
                <w:color w:val="auto"/>
                <w:sz w:val="24"/>
                <w:szCs w:val="24"/>
              </w:rPr>
            </w:pPr>
            <w:r>
              <w:rPr>
                <w:rFonts w:ascii="宋体" w:hAnsi="宋体" w:eastAsia="宋体" w:cs="宋体"/>
                <w:color w:val="auto"/>
                <w:spacing w:val="-11"/>
                <w:sz w:val="24"/>
                <w:szCs w:val="24"/>
              </w:rPr>
              <w:t>正</w:t>
            </w:r>
            <w:r>
              <w:rPr>
                <w:rFonts w:ascii="宋体" w:hAnsi="宋体" w:eastAsia="宋体" w:cs="宋体"/>
                <w:color w:val="auto"/>
                <w:spacing w:val="-6"/>
                <w:sz w:val="24"/>
                <w:szCs w:val="24"/>
              </w:rPr>
              <w:t>本</w:t>
            </w:r>
            <w:r>
              <w:rPr>
                <w:rFonts w:hint="eastAsia" w:ascii="宋体" w:hAnsi="宋体" w:eastAsia="宋体" w:cs="宋体"/>
                <w:color w:val="auto"/>
                <w:spacing w:val="-6"/>
                <w:sz w:val="24"/>
                <w:szCs w:val="24"/>
                <w:u w:val="single"/>
              </w:rPr>
              <w:t xml:space="preserve"> 1 </w:t>
            </w:r>
            <w:r>
              <w:rPr>
                <w:rFonts w:ascii="宋体" w:hAnsi="宋体" w:eastAsia="宋体" w:cs="宋体"/>
                <w:color w:val="auto"/>
                <w:spacing w:val="-6"/>
                <w:sz w:val="24"/>
                <w:szCs w:val="24"/>
              </w:rPr>
              <w:t>份</w:t>
            </w:r>
            <w:r>
              <w:rPr>
                <w:rFonts w:hint="eastAsia" w:ascii="宋体" w:hAnsi="宋体" w:eastAsia="宋体" w:cs="宋体"/>
                <w:color w:val="auto"/>
                <w:spacing w:val="-6"/>
                <w:sz w:val="24"/>
                <w:szCs w:val="24"/>
              </w:rPr>
              <w:t>，</w:t>
            </w:r>
            <w:r>
              <w:rPr>
                <w:rFonts w:ascii="宋体" w:hAnsi="宋体" w:eastAsia="宋体" w:cs="宋体"/>
                <w:color w:val="auto"/>
                <w:spacing w:val="-6"/>
                <w:sz w:val="24"/>
                <w:szCs w:val="24"/>
              </w:rPr>
              <w:t>副本</w:t>
            </w:r>
            <w:r>
              <w:rPr>
                <w:rFonts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rPr>
              <w:t>4</w:t>
            </w:r>
            <w:r>
              <w:rPr>
                <w:rFonts w:ascii="宋体" w:hAnsi="宋体" w:eastAsia="宋体" w:cs="宋体"/>
                <w:color w:val="auto"/>
                <w:spacing w:val="-6"/>
                <w:sz w:val="24"/>
                <w:szCs w:val="24"/>
                <w:u w:val="single"/>
              </w:rPr>
              <w:t xml:space="preserve"> </w:t>
            </w:r>
            <w:r>
              <w:rPr>
                <w:rFonts w:ascii="宋体" w:hAnsi="宋体" w:eastAsia="宋体" w:cs="宋体"/>
                <w:color w:val="auto"/>
                <w:spacing w:val="-6"/>
                <w:sz w:val="24"/>
                <w:szCs w:val="24"/>
              </w:rPr>
              <w:t>份</w:t>
            </w:r>
            <w:r>
              <w:rPr>
                <w:rFonts w:hint="eastAsia" w:ascii="宋体" w:hAnsi="宋体" w:eastAsia="宋体" w:cs="宋体"/>
                <w:color w:val="auto"/>
                <w:spacing w:val="-6"/>
                <w:sz w:val="24"/>
                <w:szCs w:val="24"/>
              </w:rPr>
              <w:t>，电子版</w:t>
            </w:r>
            <w:r>
              <w:rPr>
                <w:rFonts w:hint="eastAsia" w:ascii="宋体" w:hAnsi="宋体" w:eastAsia="宋体" w:cs="宋体"/>
                <w:color w:val="auto"/>
                <w:spacing w:val="-6"/>
                <w:sz w:val="24"/>
                <w:szCs w:val="24"/>
                <w:u w:val="single"/>
              </w:rPr>
              <w:t xml:space="preserve"> 1 </w:t>
            </w:r>
            <w:r>
              <w:rPr>
                <w:rFonts w:hint="eastAsia" w:ascii="宋体" w:hAnsi="宋体" w:eastAsia="宋体" w:cs="宋体"/>
                <w:color w:val="auto"/>
                <w:spacing w:val="-6"/>
                <w:sz w:val="24"/>
                <w:szCs w:val="24"/>
              </w:rPr>
              <w:t>份。（电子版投标文件为U盘拷贝</w:t>
            </w:r>
            <w:r>
              <w:rPr>
                <w:rFonts w:hint="eastAsia" w:ascii="宋体" w:hAnsi="宋体" w:eastAsia="宋体" w:cs="宋体"/>
                <w:color w:val="auto"/>
                <w:spacing w:val="-6"/>
                <w:sz w:val="24"/>
                <w:szCs w:val="24"/>
                <w:lang w:val="en-US" w:eastAsia="zh-CN"/>
              </w:rPr>
              <w:t>正本盖章签字</w:t>
            </w:r>
            <w:r>
              <w:rPr>
                <w:rFonts w:hint="eastAsia" w:ascii="宋体" w:hAnsi="宋体" w:eastAsia="宋体" w:cs="宋体"/>
                <w:color w:val="auto"/>
                <w:spacing w:val="-6"/>
                <w:sz w:val="24"/>
                <w:szCs w:val="24"/>
              </w:rPr>
              <w:t>PDF格式</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w:t>
            </w:r>
          </w:p>
        </w:tc>
      </w:tr>
      <w:tr w14:paraId="6DFAC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679" w:type="dxa"/>
            <w:tcBorders>
              <w:top w:val="single" w:color="000000" w:sz="2" w:space="0"/>
              <w:bottom w:val="single" w:color="000000" w:sz="2" w:space="0"/>
            </w:tcBorders>
          </w:tcPr>
          <w:p w14:paraId="4B48F8B3">
            <w:pPr>
              <w:spacing w:before="209" w:line="360" w:lineRule="auto"/>
              <w:ind w:left="274" w:right="-92" w:rightChars="-44"/>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4</w:t>
            </w:r>
          </w:p>
        </w:tc>
        <w:tc>
          <w:tcPr>
            <w:tcW w:w="2741" w:type="dxa"/>
            <w:tcBorders>
              <w:top w:val="single" w:color="000000" w:sz="2" w:space="0"/>
              <w:bottom w:val="single" w:color="000000" w:sz="2" w:space="0"/>
            </w:tcBorders>
          </w:tcPr>
          <w:p w14:paraId="4CD7F179">
            <w:pPr>
              <w:spacing w:before="164" w:line="360" w:lineRule="auto"/>
              <w:ind w:right="-92" w:rightChars="-44"/>
              <w:rPr>
                <w:rFonts w:ascii="宋体" w:hAnsi="宋体" w:eastAsia="宋体" w:cs="宋体"/>
                <w:color w:val="auto"/>
                <w:spacing w:val="-2"/>
                <w:sz w:val="24"/>
                <w:szCs w:val="24"/>
              </w:rPr>
            </w:pPr>
            <w:r>
              <w:rPr>
                <w:rFonts w:hint="eastAsia" w:ascii="宋体" w:hAnsi="宋体" w:eastAsia="宋体" w:cs="宋体"/>
                <w:color w:val="auto"/>
                <w:spacing w:val="-2"/>
                <w:sz w:val="24"/>
                <w:szCs w:val="24"/>
              </w:rPr>
              <w:t>投标保证金</w:t>
            </w:r>
          </w:p>
        </w:tc>
        <w:tc>
          <w:tcPr>
            <w:tcW w:w="6091" w:type="dxa"/>
            <w:tcBorders>
              <w:top w:val="single" w:color="000000" w:sz="2" w:space="0"/>
              <w:bottom w:val="single" w:color="000000" w:sz="2" w:space="0"/>
            </w:tcBorders>
          </w:tcPr>
          <w:p w14:paraId="7713D61C">
            <w:pPr>
              <w:spacing w:before="164" w:line="360" w:lineRule="auto"/>
              <w:ind w:left="9" w:right="-92" w:rightChars="-44"/>
              <w:rPr>
                <w:rFonts w:ascii="宋体" w:hAnsi="宋体" w:eastAsia="宋体" w:cs="宋体"/>
                <w:color w:val="auto"/>
                <w:spacing w:val="8"/>
                <w:sz w:val="24"/>
                <w:szCs w:val="24"/>
              </w:rPr>
            </w:pPr>
            <w:r>
              <w:rPr>
                <w:rFonts w:hint="eastAsia" w:ascii="宋体" w:hAnsi="宋体" w:eastAsia="宋体" w:cs="宋体"/>
                <w:b/>
                <w:bCs/>
                <w:color w:val="auto"/>
                <w:spacing w:val="8"/>
                <w:sz w:val="24"/>
                <w:szCs w:val="24"/>
              </w:rPr>
              <w:t>本项目不作要求</w:t>
            </w:r>
          </w:p>
        </w:tc>
      </w:tr>
      <w:tr w14:paraId="2103E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679" w:type="dxa"/>
            <w:tcBorders>
              <w:top w:val="single" w:color="000000" w:sz="2" w:space="0"/>
              <w:bottom w:val="single" w:color="000000" w:sz="2" w:space="0"/>
            </w:tcBorders>
          </w:tcPr>
          <w:p w14:paraId="2AB21714">
            <w:pPr>
              <w:spacing w:before="210" w:line="360" w:lineRule="auto"/>
              <w:ind w:left="280" w:right="-92" w:rightChars="-44"/>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5</w:t>
            </w:r>
          </w:p>
        </w:tc>
        <w:tc>
          <w:tcPr>
            <w:tcW w:w="2741" w:type="dxa"/>
            <w:tcBorders>
              <w:top w:val="single" w:color="000000" w:sz="2" w:space="0"/>
              <w:bottom w:val="single" w:color="000000" w:sz="2" w:space="0"/>
            </w:tcBorders>
          </w:tcPr>
          <w:p w14:paraId="7B4CBC63">
            <w:pPr>
              <w:spacing w:before="164" w:line="360" w:lineRule="auto"/>
              <w:ind w:right="-92" w:rightChars="-44"/>
              <w:rPr>
                <w:rFonts w:ascii="宋体" w:hAnsi="宋体" w:eastAsia="宋体" w:cs="宋体"/>
                <w:color w:val="auto"/>
                <w:sz w:val="24"/>
                <w:szCs w:val="24"/>
              </w:rPr>
            </w:pPr>
            <w:r>
              <w:rPr>
                <w:rFonts w:ascii="宋体" w:hAnsi="宋体" w:eastAsia="宋体" w:cs="宋体"/>
                <w:color w:val="auto"/>
                <w:spacing w:val="-2"/>
                <w:sz w:val="24"/>
                <w:szCs w:val="24"/>
              </w:rPr>
              <w:t>评标方</w:t>
            </w:r>
            <w:r>
              <w:rPr>
                <w:rFonts w:ascii="宋体" w:hAnsi="宋体" w:eastAsia="宋体" w:cs="宋体"/>
                <w:color w:val="auto"/>
                <w:spacing w:val="-1"/>
                <w:sz w:val="24"/>
                <w:szCs w:val="24"/>
              </w:rPr>
              <w:t>法</w:t>
            </w:r>
          </w:p>
        </w:tc>
        <w:tc>
          <w:tcPr>
            <w:tcW w:w="6091" w:type="dxa"/>
            <w:tcBorders>
              <w:top w:val="single" w:color="000000" w:sz="2" w:space="0"/>
              <w:bottom w:val="single" w:color="000000" w:sz="2" w:space="0"/>
            </w:tcBorders>
          </w:tcPr>
          <w:p w14:paraId="70F65354">
            <w:pPr>
              <w:spacing w:before="164" w:line="360" w:lineRule="auto"/>
              <w:ind w:left="9" w:right="-92" w:rightChars="-44"/>
              <w:rPr>
                <w:rFonts w:ascii="宋体" w:hAnsi="宋体" w:eastAsia="宋体" w:cs="宋体"/>
                <w:color w:val="auto"/>
                <w:sz w:val="24"/>
                <w:szCs w:val="24"/>
              </w:rPr>
            </w:pPr>
            <w:r>
              <w:rPr>
                <w:rFonts w:ascii="宋体" w:hAnsi="宋体" w:eastAsia="宋体" w:cs="宋体"/>
                <w:color w:val="auto"/>
                <w:spacing w:val="8"/>
                <w:sz w:val="24"/>
                <w:szCs w:val="24"/>
              </w:rPr>
              <w:t xml:space="preserve">最低评标价法()综合评分法( √ </w:t>
            </w:r>
            <w:r>
              <w:rPr>
                <w:rFonts w:ascii="宋体" w:hAnsi="宋体" w:eastAsia="宋体" w:cs="宋体"/>
                <w:color w:val="auto"/>
                <w:spacing w:val="6"/>
                <w:sz w:val="24"/>
                <w:szCs w:val="24"/>
              </w:rPr>
              <w:t>)</w:t>
            </w:r>
          </w:p>
        </w:tc>
      </w:tr>
      <w:tr w14:paraId="51EF9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79" w:type="dxa"/>
            <w:tcBorders>
              <w:top w:val="single" w:color="000000" w:sz="2" w:space="0"/>
              <w:bottom w:val="single" w:color="000000" w:sz="2" w:space="0"/>
            </w:tcBorders>
          </w:tcPr>
          <w:p w14:paraId="5226B954">
            <w:pPr>
              <w:spacing w:line="360" w:lineRule="auto"/>
              <w:ind w:right="-92" w:rightChars="-44"/>
              <w:rPr>
                <w:color w:val="auto"/>
              </w:rPr>
            </w:pPr>
          </w:p>
          <w:p w14:paraId="056233D6">
            <w:pPr>
              <w:spacing w:before="69" w:line="360" w:lineRule="auto"/>
              <w:ind w:left="275" w:right="-92" w:rightChars="-44"/>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6</w:t>
            </w:r>
          </w:p>
        </w:tc>
        <w:tc>
          <w:tcPr>
            <w:tcW w:w="2741" w:type="dxa"/>
            <w:tcBorders>
              <w:top w:val="single" w:color="000000" w:sz="2" w:space="0"/>
              <w:bottom w:val="single" w:color="000000" w:sz="2" w:space="0"/>
            </w:tcBorders>
          </w:tcPr>
          <w:p w14:paraId="4CC68625">
            <w:pPr>
              <w:spacing w:before="168" w:line="360" w:lineRule="auto"/>
              <w:ind w:right="-92" w:rightChars="-44"/>
              <w:rPr>
                <w:rFonts w:ascii="宋体" w:hAnsi="宋体" w:eastAsia="宋体" w:cs="宋体"/>
                <w:color w:val="auto"/>
                <w:sz w:val="24"/>
                <w:szCs w:val="24"/>
              </w:rPr>
            </w:pPr>
            <w:r>
              <w:rPr>
                <w:rFonts w:ascii="宋体" w:hAnsi="宋体" w:eastAsia="宋体" w:cs="宋体"/>
                <w:color w:val="auto"/>
                <w:spacing w:val="-2"/>
                <w:sz w:val="24"/>
                <w:szCs w:val="24"/>
              </w:rPr>
              <w:t>采购需</w:t>
            </w:r>
            <w:r>
              <w:rPr>
                <w:rFonts w:ascii="宋体" w:hAnsi="宋体" w:eastAsia="宋体" w:cs="宋体"/>
                <w:color w:val="auto"/>
                <w:spacing w:val="-1"/>
                <w:sz w:val="24"/>
                <w:szCs w:val="24"/>
              </w:rPr>
              <w:t>求</w:t>
            </w:r>
          </w:p>
        </w:tc>
        <w:tc>
          <w:tcPr>
            <w:tcW w:w="6091" w:type="dxa"/>
            <w:tcBorders>
              <w:top w:val="single" w:color="000000" w:sz="2" w:space="0"/>
              <w:bottom w:val="single" w:color="000000" w:sz="2" w:space="0"/>
            </w:tcBorders>
          </w:tcPr>
          <w:p w14:paraId="18F59E9B">
            <w:pPr>
              <w:spacing w:before="168" w:line="360" w:lineRule="auto"/>
              <w:ind w:left="9" w:right="-92" w:rightChars="-44"/>
              <w:rPr>
                <w:rFonts w:ascii="宋体" w:hAnsi="宋体" w:eastAsia="宋体" w:cs="宋体"/>
                <w:color w:val="auto"/>
                <w:sz w:val="24"/>
                <w:szCs w:val="24"/>
              </w:rPr>
            </w:pPr>
            <w:r>
              <w:rPr>
                <w:rFonts w:ascii="宋体" w:hAnsi="宋体" w:eastAsia="宋体" w:cs="宋体"/>
                <w:color w:val="auto"/>
                <w:spacing w:val="-2"/>
                <w:sz w:val="24"/>
                <w:szCs w:val="24"/>
              </w:rPr>
              <w:t>详见采购清</w:t>
            </w:r>
            <w:r>
              <w:rPr>
                <w:rFonts w:ascii="宋体" w:hAnsi="宋体" w:eastAsia="宋体" w:cs="宋体"/>
                <w:color w:val="auto"/>
                <w:spacing w:val="-1"/>
                <w:sz w:val="24"/>
                <w:szCs w:val="24"/>
              </w:rPr>
              <w:t>单</w:t>
            </w:r>
          </w:p>
        </w:tc>
      </w:tr>
      <w:tr w14:paraId="6AA9C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679" w:type="dxa"/>
            <w:tcBorders>
              <w:top w:val="single" w:color="000000" w:sz="2" w:space="0"/>
              <w:bottom w:val="single" w:color="000000" w:sz="2" w:space="0"/>
            </w:tcBorders>
          </w:tcPr>
          <w:p w14:paraId="22CE5040">
            <w:pPr>
              <w:spacing w:before="257" w:line="360" w:lineRule="auto"/>
              <w:ind w:left="233" w:right="-92" w:rightChars="-44"/>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pacing w:val="-8"/>
                <w:sz w:val="24"/>
                <w:szCs w:val="24"/>
                <w:lang w:val="en-US" w:eastAsia="zh-CN"/>
              </w:rPr>
              <w:t>7</w:t>
            </w:r>
          </w:p>
        </w:tc>
        <w:tc>
          <w:tcPr>
            <w:tcW w:w="2741" w:type="dxa"/>
            <w:tcBorders>
              <w:top w:val="single" w:color="000000" w:sz="2" w:space="0"/>
              <w:bottom w:val="single" w:color="000000" w:sz="2" w:space="0"/>
            </w:tcBorders>
          </w:tcPr>
          <w:p w14:paraId="457FD1AF">
            <w:pPr>
              <w:spacing w:line="360" w:lineRule="auto"/>
              <w:ind w:right="-92" w:rightChars="-44"/>
              <w:rPr>
                <w:color w:val="auto"/>
              </w:rPr>
            </w:pPr>
          </w:p>
          <w:p w14:paraId="55DAE54D">
            <w:pPr>
              <w:spacing w:before="78" w:line="360" w:lineRule="auto"/>
              <w:ind w:left="6" w:right="-92" w:rightChars="-44"/>
              <w:rPr>
                <w:rFonts w:ascii="宋体" w:hAnsi="宋体" w:eastAsia="宋体" w:cs="宋体"/>
                <w:color w:val="auto"/>
                <w:sz w:val="24"/>
                <w:szCs w:val="24"/>
              </w:rPr>
            </w:pPr>
            <w:r>
              <w:rPr>
                <w:rFonts w:hint="eastAsia" w:ascii="宋体" w:hAnsi="宋体" w:eastAsia="宋体" w:cs="宋体"/>
                <w:color w:val="auto"/>
                <w:sz w:val="24"/>
                <w:szCs w:val="24"/>
              </w:rPr>
              <w:t>合同履行期限（交货期）</w:t>
            </w:r>
          </w:p>
        </w:tc>
        <w:tc>
          <w:tcPr>
            <w:tcW w:w="6091" w:type="dxa"/>
            <w:tcBorders>
              <w:top w:val="single" w:color="000000" w:sz="2" w:space="0"/>
              <w:bottom w:val="single" w:color="000000" w:sz="2" w:space="0"/>
            </w:tcBorders>
          </w:tcPr>
          <w:p w14:paraId="61B8831B">
            <w:pPr>
              <w:spacing w:before="45" w:line="360" w:lineRule="auto"/>
              <w:ind w:left="7" w:right="-92" w:rightChars="-44" w:firstLine="22"/>
              <w:rPr>
                <w:rFonts w:ascii="宋体" w:hAnsi="宋体" w:eastAsia="宋体" w:cs="宋体"/>
                <w:color w:val="auto"/>
                <w:sz w:val="23"/>
                <w:szCs w:val="23"/>
              </w:rPr>
            </w:pPr>
            <w:r>
              <w:rPr>
                <w:rFonts w:hint="eastAsia" w:ascii="宋体" w:hAnsi="宋体" w:eastAsia="宋体" w:cs="宋体"/>
                <w:color w:val="auto"/>
                <w:sz w:val="23"/>
                <w:szCs w:val="23"/>
                <w:lang w:eastAsia="zh-CN"/>
              </w:rPr>
              <w:t>自合同签订之日起90日历天</w:t>
            </w:r>
            <w:r>
              <w:rPr>
                <w:rFonts w:hint="eastAsia" w:ascii="宋体" w:hAnsi="宋体" w:eastAsia="宋体" w:cs="宋体"/>
                <w:color w:val="auto"/>
                <w:sz w:val="23"/>
                <w:szCs w:val="23"/>
              </w:rPr>
              <w:t>。</w:t>
            </w:r>
          </w:p>
        </w:tc>
      </w:tr>
      <w:tr w14:paraId="479A7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5" w:hRule="atLeast"/>
        </w:trPr>
        <w:tc>
          <w:tcPr>
            <w:tcW w:w="679" w:type="dxa"/>
            <w:tcBorders>
              <w:top w:val="single" w:color="000000" w:sz="2" w:space="0"/>
              <w:bottom w:val="single" w:color="000000" w:sz="2" w:space="0"/>
            </w:tcBorders>
          </w:tcPr>
          <w:p w14:paraId="40ED28CF">
            <w:pPr>
              <w:spacing w:before="258" w:line="360" w:lineRule="auto"/>
              <w:ind w:left="233" w:right="-92" w:rightChars="-44"/>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pacing w:val="-8"/>
                <w:sz w:val="24"/>
                <w:szCs w:val="24"/>
                <w:lang w:val="en-US" w:eastAsia="zh-CN"/>
              </w:rPr>
              <w:t>8</w:t>
            </w:r>
          </w:p>
        </w:tc>
        <w:tc>
          <w:tcPr>
            <w:tcW w:w="2741" w:type="dxa"/>
            <w:tcBorders>
              <w:top w:val="single" w:color="000000" w:sz="2" w:space="0"/>
              <w:bottom w:val="single" w:color="000000" w:sz="2" w:space="0"/>
            </w:tcBorders>
          </w:tcPr>
          <w:p w14:paraId="3575B6CF">
            <w:pPr>
              <w:spacing w:before="215" w:line="360" w:lineRule="auto"/>
              <w:ind w:left="6" w:right="-92" w:rightChars="-44"/>
              <w:rPr>
                <w:rFonts w:ascii="宋体" w:hAnsi="宋体" w:eastAsia="宋体" w:cs="宋体"/>
                <w:color w:val="auto"/>
                <w:sz w:val="24"/>
                <w:szCs w:val="24"/>
              </w:rPr>
            </w:pPr>
            <w:r>
              <w:rPr>
                <w:rFonts w:ascii="宋体" w:hAnsi="宋体" w:eastAsia="宋体" w:cs="宋体"/>
                <w:color w:val="auto"/>
                <w:spacing w:val="-4"/>
                <w:sz w:val="24"/>
                <w:szCs w:val="24"/>
              </w:rPr>
              <w:t>交</w:t>
            </w:r>
            <w:r>
              <w:rPr>
                <w:rFonts w:ascii="宋体" w:hAnsi="宋体" w:eastAsia="宋体" w:cs="宋体"/>
                <w:color w:val="auto"/>
                <w:spacing w:val="-3"/>
                <w:sz w:val="24"/>
                <w:szCs w:val="24"/>
              </w:rPr>
              <w:t>货</w:t>
            </w:r>
            <w:r>
              <w:rPr>
                <w:rFonts w:ascii="宋体" w:hAnsi="宋体" w:eastAsia="宋体" w:cs="宋体"/>
                <w:color w:val="auto"/>
                <w:spacing w:val="-2"/>
                <w:sz w:val="24"/>
                <w:szCs w:val="24"/>
              </w:rPr>
              <w:t>地点</w:t>
            </w:r>
          </w:p>
        </w:tc>
        <w:tc>
          <w:tcPr>
            <w:tcW w:w="6091" w:type="dxa"/>
            <w:tcBorders>
              <w:top w:val="single" w:color="000000" w:sz="2" w:space="0"/>
              <w:bottom w:val="single" w:color="000000" w:sz="2" w:space="0"/>
            </w:tcBorders>
          </w:tcPr>
          <w:p w14:paraId="5B2F5666">
            <w:pPr>
              <w:spacing w:before="215" w:line="360" w:lineRule="auto"/>
              <w:ind w:left="8" w:right="-92" w:rightChars="-44"/>
              <w:rPr>
                <w:rFonts w:ascii="宋体" w:hAnsi="宋体" w:eastAsia="宋体" w:cs="宋体"/>
                <w:color w:val="auto"/>
                <w:sz w:val="24"/>
                <w:szCs w:val="24"/>
              </w:rPr>
            </w:pPr>
            <w:r>
              <w:rPr>
                <w:rFonts w:ascii="宋体" w:hAnsi="宋体" w:eastAsia="宋体" w:cs="宋体"/>
                <w:color w:val="auto"/>
                <w:spacing w:val="-2"/>
                <w:sz w:val="24"/>
                <w:szCs w:val="24"/>
              </w:rPr>
              <w:t>用户指定</w:t>
            </w:r>
            <w:r>
              <w:rPr>
                <w:rFonts w:ascii="宋体" w:hAnsi="宋体" w:eastAsia="宋体" w:cs="宋体"/>
                <w:color w:val="auto"/>
                <w:spacing w:val="-1"/>
                <w:sz w:val="24"/>
                <w:szCs w:val="24"/>
              </w:rPr>
              <w:t>地点</w:t>
            </w:r>
          </w:p>
        </w:tc>
      </w:tr>
      <w:tr w14:paraId="0C796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5" w:hRule="atLeast"/>
        </w:trPr>
        <w:tc>
          <w:tcPr>
            <w:tcW w:w="679" w:type="dxa"/>
            <w:tcBorders>
              <w:top w:val="single" w:color="000000" w:sz="2" w:space="0"/>
              <w:bottom w:val="single" w:color="000000" w:sz="2" w:space="0"/>
            </w:tcBorders>
          </w:tcPr>
          <w:p w14:paraId="2BC29A2A">
            <w:pPr>
              <w:spacing w:line="360" w:lineRule="auto"/>
              <w:ind w:right="-92" w:rightChars="-44"/>
              <w:rPr>
                <w:color w:val="auto"/>
              </w:rPr>
            </w:pPr>
          </w:p>
          <w:p w14:paraId="54EDC350">
            <w:pPr>
              <w:spacing w:before="69" w:line="360" w:lineRule="auto"/>
              <w:ind w:left="233" w:right="-92" w:rightChars="-44"/>
              <w:rPr>
                <w:rFonts w:hint="eastAsia" w:ascii="Times New Roman" w:hAnsi="Times New Roman" w:eastAsia="宋体" w:cs="Times New Roman"/>
                <w:color w:val="auto"/>
                <w:sz w:val="24"/>
                <w:szCs w:val="24"/>
                <w:lang w:eastAsia="zh-CN"/>
              </w:rPr>
            </w:pPr>
            <w:r>
              <w:rPr>
                <w:rFonts w:hint="eastAsia" w:eastAsia="宋体"/>
                <w:color w:val="auto"/>
                <w:lang w:val="en-US" w:eastAsia="zh-CN"/>
              </w:rPr>
              <w:t>9</w:t>
            </w:r>
          </w:p>
        </w:tc>
        <w:tc>
          <w:tcPr>
            <w:tcW w:w="2741" w:type="dxa"/>
            <w:tcBorders>
              <w:top w:val="single" w:color="000000" w:sz="2" w:space="0"/>
              <w:bottom w:val="single" w:color="000000" w:sz="2" w:space="0"/>
            </w:tcBorders>
          </w:tcPr>
          <w:p w14:paraId="43A72A70">
            <w:pPr>
              <w:spacing w:before="216" w:line="360" w:lineRule="auto"/>
              <w:ind w:left="2" w:right="-92" w:rightChars="-44"/>
              <w:rPr>
                <w:rFonts w:ascii="宋体" w:hAnsi="宋体" w:eastAsia="宋体" w:cs="宋体"/>
                <w:color w:val="auto"/>
                <w:sz w:val="24"/>
                <w:szCs w:val="24"/>
              </w:rPr>
            </w:pPr>
            <w:r>
              <w:rPr>
                <w:rFonts w:ascii="宋体" w:hAnsi="宋体" w:eastAsia="宋体" w:cs="宋体"/>
                <w:color w:val="auto"/>
                <w:spacing w:val="-2"/>
                <w:sz w:val="24"/>
                <w:szCs w:val="24"/>
              </w:rPr>
              <w:t>本项</w:t>
            </w:r>
            <w:r>
              <w:rPr>
                <w:rFonts w:ascii="宋体" w:hAnsi="宋体" w:eastAsia="宋体" w:cs="宋体"/>
                <w:color w:val="auto"/>
                <w:spacing w:val="-1"/>
                <w:sz w:val="24"/>
                <w:szCs w:val="24"/>
              </w:rPr>
              <w:t>目所属行业</w:t>
            </w:r>
          </w:p>
        </w:tc>
        <w:tc>
          <w:tcPr>
            <w:tcW w:w="6091" w:type="dxa"/>
            <w:tcBorders>
              <w:top w:val="single" w:color="000000" w:sz="2" w:space="0"/>
              <w:bottom w:val="single" w:color="000000" w:sz="2" w:space="0"/>
            </w:tcBorders>
          </w:tcPr>
          <w:p w14:paraId="5ED904C4">
            <w:pPr>
              <w:spacing w:before="46" w:line="360" w:lineRule="auto"/>
              <w:ind w:left="6" w:right="-92" w:rightChars="-44"/>
              <w:rPr>
                <w:rFonts w:ascii="宋体" w:hAnsi="宋体" w:eastAsia="宋体" w:cs="宋体"/>
                <w:color w:val="auto"/>
                <w:sz w:val="24"/>
                <w:szCs w:val="24"/>
              </w:rPr>
            </w:pPr>
            <w:r>
              <w:rPr>
                <w:rFonts w:ascii="宋体" w:hAnsi="宋体" w:eastAsia="宋体" w:cs="宋体"/>
                <w:color w:val="auto"/>
                <w:sz w:val="24"/>
                <w:szCs w:val="24"/>
              </w:rPr>
              <w:t>本项目</w:t>
            </w:r>
            <w:r>
              <w:rPr>
                <w:rFonts w:ascii="宋体" w:hAnsi="宋体" w:eastAsia="宋体" w:cs="宋体"/>
                <w:color w:val="auto"/>
                <w:spacing w:val="-5"/>
                <w:sz w:val="24"/>
                <w:szCs w:val="24"/>
              </w:rPr>
              <w:t>所属行业为</w:t>
            </w:r>
            <w:r>
              <w:rPr>
                <w:rFonts w:ascii="宋体" w:hAnsi="宋体" w:eastAsia="宋体" w:cs="宋体"/>
                <w:b/>
                <w:bCs/>
                <w:color w:val="auto"/>
                <w:spacing w:val="-5"/>
                <w:sz w:val="24"/>
                <w:szCs w:val="24"/>
              </w:rPr>
              <w:t>工业</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具体标准详见—工信部联企业〔2011〕300 号《中小企业划型标准规定》。</w:t>
            </w:r>
          </w:p>
        </w:tc>
      </w:tr>
    </w:tbl>
    <w:p w14:paraId="75B74B02">
      <w:pPr>
        <w:spacing w:before="78" w:line="360" w:lineRule="auto"/>
        <w:ind w:left="21" w:right="-92" w:rightChars="-44" w:firstLine="475"/>
        <w:rPr>
          <w:rFonts w:ascii="宋体" w:hAnsi="宋体" w:eastAsia="宋体" w:cs="宋体"/>
          <w:color w:val="auto"/>
          <w:sz w:val="24"/>
          <w:szCs w:val="24"/>
        </w:rPr>
      </w:pPr>
      <w:r>
        <w:rPr>
          <w:rFonts w:ascii="宋体" w:hAnsi="宋体" w:eastAsia="宋体" w:cs="宋体"/>
          <w:color w:val="auto"/>
          <w:spacing w:val="-3"/>
          <w:sz w:val="24"/>
          <w:szCs w:val="24"/>
          <w:u w:val="single"/>
          <w14:textOutline w14:w="4356" w14:cap="flat" w14:cmpd="sng" w14:algn="ctr">
            <w14:solidFill>
              <w14:srgbClr w14:val="000000"/>
            </w14:solidFill>
            <w14:prstDash w14:val="solid"/>
            <w14:miter w14:val="0"/>
          </w14:textOutline>
        </w:rPr>
        <w:t>投标人应认真阅读招标文件中所有的事项、格式、条款和规范等要求。投</w:t>
      </w:r>
      <w:r>
        <w:rPr>
          <w:rFonts w:ascii="宋体" w:hAnsi="宋体" w:eastAsia="宋体" w:cs="宋体"/>
          <w:color w:val="auto"/>
          <w:spacing w:val="-2"/>
          <w:sz w:val="24"/>
          <w:szCs w:val="24"/>
          <w:u w:val="single"/>
          <w14:textOutline w14:w="4356" w14:cap="flat" w14:cmpd="sng" w14:algn="ctr">
            <w14:solidFill>
              <w14:srgbClr w14:val="000000"/>
            </w14:solidFill>
            <w14:prstDash w14:val="solid"/>
            <w14:miter w14:val="0"/>
          </w14:textOutline>
        </w:rPr>
        <w:t>标</w:t>
      </w:r>
      <w:r>
        <w:rPr>
          <w:rFonts w:ascii="宋体" w:hAnsi="宋体" w:eastAsia="宋体" w:cs="宋体"/>
          <w:color w:val="auto"/>
          <w:spacing w:val="5"/>
          <w:sz w:val="24"/>
          <w:szCs w:val="24"/>
          <w:u w:val="single"/>
          <w14:textOutline w14:w="4356" w14:cap="flat" w14:cmpd="sng" w14:algn="ctr">
            <w14:solidFill>
              <w14:srgbClr w14:val="000000"/>
            </w14:solidFill>
            <w14:prstDash w14:val="solid"/>
            <w14:miter w14:val="0"/>
          </w14:textOutline>
        </w:rPr>
        <w:t>人</w:t>
      </w:r>
      <w:r>
        <w:rPr>
          <w:rFonts w:ascii="宋体" w:hAnsi="宋体" w:eastAsia="宋体" w:cs="宋体"/>
          <w:color w:val="auto"/>
          <w:spacing w:val="4"/>
          <w:sz w:val="24"/>
          <w:szCs w:val="24"/>
          <w:u w:val="single"/>
          <w14:textOutline w14:w="4356" w14:cap="flat" w14:cmpd="sng" w14:algn="ctr">
            <w14:solidFill>
              <w14:srgbClr w14:val="000000"/>
            </w14:solidFill>
            <w14:prstDash w14:val="solid"/>
            <w14:miter w14:val="0"/>
          </w14:textOutline>
        </w:rPr>
        <w:t>没有按照招标文件要求提交全部资料，或者投标文件没有对招标文件各方面</w:t>
      </w:r>
      <w:r>
        <w:rPr>
          <w:rFonts w:ascii="宋体" w:hAnsi="宋体" w:eastAsia="宋体" w:cs="宋体"/>
          <w:color w:val="auto"/>
          <w:spacing w:val="5"/>
          <w:sz w:val="24"/>
          <w:szCs w:val="24"/>
          <w:u w:val="single"/>
          <w14:textOutline w14:w="4356" w14:cap="flat" w14:cmpd="sng" w14:algn="ctr">
            <w14:solidFill>
              <w14:srgbClr w14:val="000000"/>
            </w14:solidFill>
            <w14:prstDash w14:val="solid"/>
            <w14:miter w14:val="0"/>
          </w14:textOutline>
        </w:rPr>
        <w:t>都</w:t>
      </w:r>
      <w:r>
        <w:rPr>
          <w:rFonts w:ascii="宋体" w:hAnsi="宋体" w:eastAsia="宋体" w:cs="宋体"/>
          <w:color w:val="auto"/>
          <w:spacing w:val="4"/>
          <w:sz w:val="24"/>
          <w:szCs w:val="24"/>
          <w:u w:val="single"/>
          <w14:textOutline w14:w="4356" w14:cap="flat" w14:cmpd="sng" w14:algn="ctr">
            <w14:solidFill>
              <w14:srgbClr w14:val="000000"/>
            </w14:solidFill>
            <w14:prstDash w14:val="solid"/>
            <w14:miter w14:val="0"/>
          </w14:textOutline>
        </w:rPr>
        <w:t>作出实质性响应是投标人的风险，因为没有实质性响应招标文件要求的投标</w:t>
      </w:r>
      <w:r>
        <w:rPr>
          <w:rFonts w:ascii="宋体" w:hAnsi="宋体" w:eastAsia="宋体" w:cs="宋体"/>
          <w:color w:val="auto"/>
          <w:sz w:val="24"/>
          <w:szCs w:val="24"/>
        </w:rPr>
        <w:t xml:space="preserve"> </w:t>
      </w:r>
      <w:bookmarkStart w:id="43" w:name="_bookmark3"/>
      <w:bookmarkEnd w:id="43"/>
      <w:r>
        <w:rPr>
          <w:rFonts w:ascii="宋体" w:hAnsi="宋体" w:eastAsia="宋体" w:cs="宋体"/>
          <w:color w:val="auto"/>
          <w:spacing w:val="-1"/>
          <w:sz w:val="24"/>
          <w:szCs w:val="24"/>
          <w:u w:val="single"/>
          <w14:textOutline w14:w="4356" w14:cap="flat" w14:cmpd="sng" w14:algn="ctr">
            <w14:solidFill>
              <w14:srgbClr w14:val="000000"/>
            </w14:solidFill>
            <w14:prstDash w14:val="solid"/>
            <w14:miter w14:val="0"/>
          </w14:textOutline>
        </w:rPr>
        <w:t>将</w:t>
      </w:r>
      <w:r>
        <w:rPr>
          <w:rFonts w:ascii="宋体" w:hAnsi="宋体" w:eastAsia="宋体" w:cs="宋体"/>
          <w:color w:val="auto"/>
          <w:sz w:val="24"/>
          <w:szCs w:val="24"/>
          <w:u w:val="single"/>
          <w14:textOutline w14:w="4356" w14:cap="flat" w14:cmpd="sng" w14:algn="ctr">
            <w14:solidFill>
              <w14:srgbClr w14:val="000000"/>
            </w14:solidFill>
            <w14:prstDash w14:val="solid"/>
            <w14:miter w14:val="0"/>
          </w14:textOutline>
        </w:rPr>
        <w:t>可能被拒绝。</w:t>
      </w:r>
    </w:p>
    <w:p w14:paraId="2B17E16E">
      <w:pPr>
        <w:spacing w:before="299" w:line="360" w:lineRule="auto"/>
        <w:ind w:left="77" w:right="-92" w:rightChars="-44"/>
        <w:rPr>
          <w:rFonts w:ascii="黑体" w:hAnsi="黑体" w:eastAsia="黑体" w:cs="黑体"/>
          <w:color w:val="auto"/>
          <w:sz w:val="32"/>
          <w:szCs w:val="32"/>
        </w:rPr>
      </w:pPr>
      <w:r>
        <w:rPr>
          <w:rFonts w:ascii="黑体" w:hAnsi="黑体" w:eastAsia="黑体" w:cs="黑体"/>
          <w:color w:val="auto"/>
          <w:sz w:val="32"/>
          <w:szCs w:val="32"/>
          <w14:textOutline w14:w="5803" w14:cap="flat" w14:cmpd="sng" w14:algn="ctr">
            <w14:solidFill>
              <w14:srgbClr w14:val="000000"/>
            </w14:solidFill>
            <w14:prstDash w14:val="solid"/>
            <w14:miter w14:val="0"/>
          </w14:textOutline>
        </w:rPr>
        <w:t>A</w:t>
      </w:r>
      <w:r>
        <w:rPr>
          <w:rFonts w:ascii="黑体" w:hAnsi="黑体" w:eastAsia="黑体" w:cs="黑体"/>
          <w:color w:val="auto"/>
          <w:spacing w:val="49"/>
          <w:sz w:val="32"/>
          <w:szCs w:val="32"/>
          <w14:textOutline w14:w="5803" w14:cap="flat" w14:cmpd="sng" w14:algn="ctr">
            <w14:solidFill>
              <w14:srgbClr w14:val="000000"/>
            </w14:solidFill>
            <w14:prstDash w14:val="solid"/>
            <w14:miter w14:val="0"/>
          </w14:textOutline>
        </w:rPr>
        <w:t>说明</w:t>
      </w:r>
    </w:p>
    <w:p w14:paraId="6459472E">
      <w:pPr>
        <w:spacing w:line="360" w:lineRule="auto"/>
        <w:ind w:right="-92" w:rightChars="-44"/>
        <w:rPr>
          <w:color w:val="auto"/>
        </w:rPr>
      </w:pPr>
    </w:p>
    <w:p w14:paraId="1E55AB1F">
      <w:pPr>
        <w:spacing w:before="78" w:line="360" w:lineRule="auto"/>
        <w:ind w:left="521" w:right="-92" w:rightChars="-44"/>
        <w:outlineLvl w:val="1"/>
        <w:rPr>
          <w:rFonts w:ascii="宋体" w:hAnsi="宋体" w:eastAsia="宋体" w:cs="宋体"/>
          <w:color w:val="auto"/>
          <w:sz w:val="24"/>
          <w:szCs w:val="24"/>
        </w:rPr>
      </w:pPr>
      <w:bookmarkStart w:id="44" w:name="_Toc12759"/>
      <w:bookmarkStart w:id="45" w:name="_Toc23748"/>
      <w:bookmarkStart w:id="46" w:name="_Toc8271"/>
      <w:r>
        <w:rPr>
          <w:rFonts w:ascii="宋体" w:hAnsi="宋体" w:eastAsia="宋体" w:cs="宋体"/>
          <w:color w:val="auto"/>
          <w:spacing w:val="-11"/>
          <w:sz w:val="24"/>
          <w:szCs w:val="24"/>
        </w:rPr>
        <w:t>1</w:t>
      </w:r>
      <w:r>
        <w:rPr>
          <w:rFonts w:ascii="宋体" w:hAnsi="宋体" w:eastAsia="宋体" w:cs="宋体"/>
          <w:color w:val="auto"/>
          <w:spacing w:val="-7"/>
          <w:sz w:val="24"/>
          <w:szCs w:val="24"/>
        </w:rPr>
        <w:t>、适用范围</w:t>
      </w:r>
      <w:bookmarkEnd w:id="44"/>
      <w:bookmarkEnd w:id="45"/>
      <w:bookmarkEnd w:id="46"/>
    </w:p>
    <w:p w14:paraId="5F12D59D">
      <w:pPr>
        <w:spacing w:before="73" w:line="360" w:lineRule="auto"/>
        <w:ind w:left="521" w:right="-92" w:rightChars="-44"/>
        <w:rPr>
          <w:rFonts w:ascii="宋体" w:hAnsi="宋体" w:eastAsia="宋体" w:cs="宋体"/>
          <w:color w:val="auto"/>
          <w:sz w:val="24"/>
          <w:szCs w:val="24"/>
        </w:rPr>
      </w:pPr>
      <w:r>
        <w:rPr>
          <w:rFonts w:ascii="宋体" w:hAnsi="宋体" w:eastAsia="宋体" w:cs="宋体"/>
          <w:color w:val="auto"/>
          <w:spacing w:val="-6"/>
          <w:sz w:val="24"/>
          <w:szCs w:val="24"/>
        </w:rPr>
        <w:t>1.1 本招</w:t>
      </w:r>
      <w:r>
        <w:rPr>
          <w:rFonts w:ascii="宋体" w:hAnsi="宋体" w:eastAsia="宋体" w:cs="宋体"/>
          <w:color w:val="auto"/>
          <w:spacing w:val="-4"/>
          <w:sz w:val="24"/>
          <w:szCs w:val="24"/>
        </w:rPr>
        <w:t>标</w:t>
      </w:r>
      <w:r>
        <w:rPr>
          <w:rFonts w:ascii="宋体" w:hAnsi="宋体" w:eastAsia="宋体" w:cs="宋体"/>
          <w:color w:val="auto"/>
          <w:spacing w:val="-3"/>
          <w:sz w:val="24"/>
          <w:szCs w:val="24"/>
        </w:rPr>
        <w:t>文件仅适用于本次招标采购中所叙述项目的产品及服务采购。</w:t>
      </w:r>
    </w:p>
    <w:p w14:paraId="62301E33">
      <w:pPr>
        <w:spacing w:before="75" w:line="360" w:lineRule="auto"/>
        <w:ind w:left="521" w:right="-92" w:rightChars="-44"/>
        <w:rPr>
          <w:rFonts w:ascii="宋体" w:hAnsi="宋体" w:eastAsia="宋体" w:cs="宋体"/>
          <w:color w:val="auto"/>
          <w:sz w:val="24"/>
          <w:szCs w:val="24"/>
        </w:rPr>
      </w:pPr>
      <w:r>
        <w:rPr>
          <w:rFonts w:ascii="宋体" w:hAnsi="宋体" w:eastAsia="宋体" w:cs="宋体"/>
          <w:color w:val="auto"/>
          <w:spacing w:val="-10"/>
          <w:sz w:val="24"/>
          <w:szCs w:val="24"/>
        </w:rPr>
        <w:t>1.</w:t>
      </w:r>
      <w:r>
        <w:rPr>
          <w:rFonts w:ascii="宋体" w:hAnsi="宋体" w:eastAsia="宋体" w:cs="宋体"/>
          <w:color w:val="auto"/>
          <w:spacing w:val="-6"/>
          <w:sz w:val="24"/>
          <w:szCs w:val="24"/>
        </w:rPr>
        <w:t>2</w:t>
      </w:r>
      <w:r>
        <w:rPr>
          <w:rFonts w:ascii="宋体" w:hAnsi="宋体" w:eastAsia="宋体" w:cs="宋体"/>
          <w:color w:val="auto"/>
          <w:spacing w:val="-5"/>
          <w:sz w:val="24"/>
          <w:szCs w:val="24"/>
        </w:rPr>
        <w:t xml:space="preserve"> 资金来源系政府财政资金</w:t>
      </w:r>
    </w:p>
    <w:p w14:paraId="25E95265">
      <w:pPr>
        <w:spacing w:before="75" w:line="360" w:lineRule="auto"/>
        <w:ind w:left="491" w:right="-92" w:rightChars="-44" w:firstLine="15"/>
        <w:outlineLvl w:val="1"/>
        <w:rPr>
          <w:rFonts w:ascii="宋体" w:hAnsi="宋体" w:eastAsia="宋体" w:cs="宋体"/>
          <w:color w:val="auto"/>
          <w:sz w:val="24"/>
          <w:szCs w:val="24"/>
        </w:rPr>
      </w:pPr>
      <w:bookmarkStart w:id="47" w:name="_Toc25607"/>
      <w:bookmarkStart w:id="48" w:name="_Toc10254"/>
      <w:bookmarkStart w:id="49" w:name="_Toc21229"/>
      <w:r>
        <w:rPr>
          <w:rFonts w:ascii="宋体" w:hAnsi="宋体" w:eastAsia="宋体" w:cs="宋体"/>
          <w:color w:val="auto"/>
          <w:spacing w:val="-7"/>
          <w:sz w:val="24"/>
          <w:szCs w:val="24"/>
        </w:rPr>
        <w:t>2</w:t>
      </w:r>
      <w:r>
        <w:rPr>
          <w:rFonts w:ascii="宋体" w:hAnsi="宋体" w:eastAsia="宋体" w:cs="宋体"/>
          <w:color w:val="auto"/>
          <w:spacing w:val="-6"/>
          <w:sz w:val="24"/>
          <w:szCs w:val="24"/>
        </w:rPr>
        <w:t>、定义</w:t>
      </w:r>
      <w:r>
        <w:rPr>
          <w:rFonts w:ascii="宋体" w:hAnsi="宋体" w:eastAsia="宋体" w:cs="宋体"/>
          <w:color w:val="auto"/>
          <w:sz w:val="24"/>
          <w:szCs w:val="24"/>
        </w:rPr>
        <w:t xml:space="preserve">              </w:t>
      </w:r>
    </w:p>
    <w:p w14:paraId="0D887587">
      <w:pPr>
        <w:spacing w:before="75" w:line="360" w:lineRule="auto"/>
        <w:ind w:left="491" w:right="-92" w:rightChars="-44" w:firstLine="15"/>
        <w:outlineLvl w:val="1"/>
        <w:rPr>
          <w:rFonts w:ascii="宋体" w:hAnsi="宋体" w:eastAsia="宋体" w:cs="宋体"/>
          <w:color w:val="auto"/>
          <w:sz w:val="24"/>
          <w:szCs w:val="24"/>
        </w:rPr>
      </w:pPr>
      <w:r>
        <w:rPr>
          <w:rFonts w:ascii="宋体" w:hAnsi="宋体" w:eastAsia="宋体" w:cs="宋体"/>
          <w:color w:val="auto"/>
          <w:spacing w:val="-13"/>
          <w:sz w:val="24"/>
          <w:szCs w:val="24"/>
        </w:rPr>
        <w:t>2</w:t>
      </w:r>
      <w:r>
        <w:rPr>
          <w:rFonts w:ascii="宋体" w:hAnsi="宋体" w:eastAsia="宋体" w:cs="宋体"/>
          <w:color w:val="auto"/>
          <w:spacing w:val="-10"/>
          <w:sz w:val="24"/>
          <w:szCs w:val="24"/>
        </w:rPr>
        <w:t>.1 “采购人”系指业主</w:t>
      </w:r>
      <w:bookmarkEnd w:id="47"/>
      <w:bookmarkEnd w:id="48"/>
      <w:bookmarkEnd w:id="49"/>
    </w:p>
    <w:p w14:paraId="4CEE9CEA">
      <w:pPr>
        <w:spacing w:before="76" w:line="360" w:lineRule="auto"/>
        <w:ind w:left="22" w:right="-92" w:rightChars="-44" w:firstLine="468"/>
        <w:rPr>
          <w:rFonts w:ascii="宋体" w:hAnsi="宋体" w:eastAsia="宋体" w:cs="宋体"/>
          <w:color w:val="auto"/>
          <w:sz w:val="24"/>
          <w:szCs w:val="24"/>
        </w:rPr>
      </w:pPr>
      <w:r>
        <w:rPr>
          <w:rFonts w:ascii="宋体" w:hAnsi="宋体" w:eastAsia="宋体" w:cs="宋体"/>
          <w:color w:val="auto"/>
          <w:spacing w:val="-1"/>
          <w:sz w:val="24"/>
          <w:szCs w:val="24"/>
        </w:rPr>
        <w:t>2.2“投标</w:t>
      </w:r>
      <w:r>
        <w:rPr>
          <w:rFonts w:ascii="宋体" w:hAnsi="宋体" w:eastAsia="宋体" w:cs="宋体"/>
          <w:color w:val="auto"/>
          <w:sz w:val="24"/>
          <w:szCs w:val="24"/>
        </w:rPr>
        <w:t xml:space="preserve">人”系指响应招标文件的、参加投标竞争的依法成立的制造商、 </w:t>
      </w:r>
      <w:r>
        <w:rPr>
          <w:rFonts w:ascii="宋体" w:hAnsi="宋体" w:eastAsia="宋体" w:cs="宋体"/>
          <w:color w:val="auto"/>
          <w:spacing w:val="-4"/>
          <w:sz w:val="24"/>
          <w:szCs w:val="24"/>
        </w:rPr>
        <w:t>代</w:t>
      </w:r>
      <w:r>
        <w:rPr>
          <w:rFonts w:ascii="宋体" w:hAnsi="宋体" w:eastAsia="宋体" w:cs="宋体"/>
          <w:color w:val="auto"/>
          <w:spacing w:val="-3"/>
          <w:sz w:val="24"/>
          <w:szCs w:val="24"/>
        </w:rPr>
        <w:t>理商、供货商或其他组织。</w:t>
      </w:r>
    </w:p>
    <w:p w14:paraId="47FE1A26">
      <w:pPr>
        <w:spacing w:line="360" w:lineRule="auto"/>
        <w:ind w:left="24" w:right="-92" w:rightChars="-44" w:firstLine="481"/>
        <w:rPr>
          <w:rFonts w:ascii="宋体" w:hAnsi="宋体" w:eastAsia="宋体" w:cs="宋体"/>
          <w:color w:val="auto"/>
          <w:sz w:val="24"/>
          <w:szCs w:val="24"/>
        </w:rPr>
      </w:pPr>
      <w:r>
        <w:rPr>
          <w:rFonts w:ascii="宋体" w:hAnsi="宋体" w:eastAsia="宋体" w:cs="宋体"/>
          <w:color w:val="auto"/>
          <w:spacing w:val="-6"/>
          <w:sz w:val="24"/>
          <w:szCs w:val="24"/>
        </w:rPr>
        <w:t>2.3 “采购代理</w:t>
      </w:r>
      <w:r>
        <w:rPr>
          <w:rFonts w:ascii="宋体" w:hAnsi="宋体" w:eastAsia="宋体" w:cs="宋体"/>
          <w:color w:val="auto"/>
          <w:spacing w:val="-4"/>
          <w:sz w:val="24"/>
          <w:szCs w:val="24"/>
        </w:rPr>
        <w:t>机</w:t>
      </w:r>
      <w:r>
        <w:rPr>
          <w:rFonts w:ascii="宋体" w:hAnsi="宋体" w:eastAsia="宋体" w:cs="宋体"/>
          <w:color w:val="auto"/>
          <w:spacing w:val="-3"/>
          <w:sz w:val="24"/>
          <w:szCs w:val="24"/>
        </w:rPr>
        <w:t>构”系指组织本次招标的招标机构</w:t>
      </w:r>
      <w:r>
        <w:rPr>
          <w:rFonts w:hint="eastAsia" w:ascii="宋体" w:hAnsi="宋体" w:eastAsia="宋体" w:cs="宋体"/>
          <w:color w:val="auto"/>
          <w:spacing w:val="-3"/>
          <w:sz w:val="24"/>
          <w:szCs w:val="24"/>
        </w:rPr>
        <w:t>海南和顺项目管理有限公司</w:t>
      </w:r>
      <w:r>
        <w:rPr>
          <w:rFonts w:ascii="宋体" w:hAnsi="宋体" w:eastAsia="宋体" w:cs="宋体"/>
          <w:color w:val="auto"/>
          <w:spacing w:val="-5"/>
          <w:sz w:val="24"/>
          <w:szCs w:val="24"/>
        </w:rPr>
        <w:t>。</w:t>
      </w:r>
    </w:p>
    <w:p w14:paraId="2A5FED60">
      <w:pPr>
        <w:spacing w:before="86" w:line="360" w:lineRule="auto"/>
        <w:ind w:left="506" w:right="-92" w:rightChars="-44"/>
        <w:rPr>
          <w:rFonts w:ascii="宋体" w:hAnsi="宋体" w:eastAsia="宋体" w:cs="宋体"/>
          <w:color w:val="auto"/>
          <w:sz w:val="24"/>
          <w:szCs w:val="24"/>
        </w:rPr>
      </w:pPr>
      <w:r>
        <w:rPr>
          <w:rFonts w:ascii="宋体" w:hAnsi="宋体" w:eastAsia="宋体" w:cs="宋体"/>
          <w:color w:val="auto"/>
          <w:spacing w:val="-1"/>
          <w:sz w:val="24"/>
          <w:szCs w:val="24"/>
        </w:rPr>
        <w:t>2.4 “采购人”和“采购</w:t>
      </w:r>
      <w:r>
        <w:rPr>
          <w:rFonts w:ascii="宋体" w:hAnsi="宋体" w:eastAsia="宋体" w:cs="宋体"/>
          <w:color w:val="auto"/>
          <w:sz w:val="24"/>
          <w:szCs w:val="24"/>
        </w:rPr>
        <w:t>代理机构”统称“招标采购单位”</w:t>
      </w:r>
    </w:p>
    <w:p w14:paraId="68186F5B">
      <w:pPr>
        <w:spacing w:before="195" w:line="360" w:lineRule="auto"/>
        <w:ind w:left="506" w:right="-92" w:rightChars="-44"/>
        <w:rPr>
          <w:rFonts w:ascii="宋体" w:hAnsi="宋体" w:eastAsia="宋体" w:cs="宋体"/>
          <w:color w:val="auto"/>
          <w:sz w:val="24"/>
          <w:szCs w:val="24"/>
        </w:rPr>
      </w:pPr>
      <w:r>
        <w:rPr>
          <w:rFonts w:ascii="宋体" w:hAnsi="宋体" w:eastAsia="宋体" w:cs="宋体"/>
          <w:color w:val="auto"/>
          <w:spacing w:val="-11"/>
          <w:sz w:val="24"/>
          <w:szCs w:val="24"/>
        </w:rPr>
        <w:t>2</w:t>
      </w:r>
      <w:r>
        <w:rPr>
          <w:rFonts w:ascii="宋体" w:hAnsi="宋体" w:eastAsia="宋体" w:cs="宋体"/>
          <w:color w:val="auto"/>
          <w:spacing w:val="-7"/>
          <w:sz w:val="24"/>
          <w:szCs w:val="24"/>
        </w:rPr>
        <w:t>.5 “评标委员会”系指组建专门负责本次招标及其评标工作的临时性机构。</w:t>
      </w:r>
    </w:p>
    <w:p w14:paraId="5953A85D">
      <w:pPr>
        <w:spacing w:before="76" w:line="360" w:lineRule="auto"/>
        <w:ind w:left="23" w:right="-92" w:rightChars="-44" w:firstLine="482"/>
        <w:rPr>
          <w:rFonts w:ascii="宋体" w:hAnsi="宋体" w:eastAsia="宋体" w:cs="宋体"/>
          <w:color w:val="auto"/>
          <w:sz w:val="24"/>
          <w:szCs w:val="24"/>
        </w:rPr>
      </w:pPr>
      <w:r>
        <w:rPr>
          <w:rFonts w:ascii="宋体" w:hAnsi="宋体" w:eastAsia="宋体" w:cs="宋体"/>
          <w:color w:val="auto"/>
          <w:spacing w:val="-6"/>
          <w:sz w:val="24"/>
          <w:szCs w:val="24"/>
        </w:rPr>
        <w:t>2.6 “货物”系</w:t>
      </w:r>
      <w:r>
        <w:rPr>
          <w:rFonts w:ascii="宋体" w:hAnsi="宋体" w:eastAsia="宋体" w:cs="宋体"/>
          <w:color w:val="auto"/>
          <w:spacing w:val="-4"/>
          <w:sz w:val="24"/>
          <w:szCs w:val="24"/>
        </w:rPr>
        <w:t>指</w:t>
      </w:r>
      <w:r>
        <w:rPr>
          <w:rFonts w:ascii="宋体" w:hAnsi="宋体" w:eastAsia="宋体" w:cs="宋体"/>
          <w:color w:val="auto"/>
          <w:spacing w:val="-3"/>
          <w:sz w:val="24"/>
          <w:szCs w:val="24"/>
        </w:rPr>
        <w:t>所有的由投标人为满足招标文件要求而向招标方提供的货</w:t>
      </w:r>
      <w:r>
        <w:rPr>
          <w:rFonts w:ascii="宋体" w:hAnsi="宋体" w:eastAsia="宋体" w:cs="宋体"/>
          <w:color w:val="auto"/>
          <w:sz w:val="24"/>
          <w:szCs w:val="24"/>
        </w:rPr>
        <w:t xml:space="preserve"> </w:t>
      </w:r>
      <w:r>
        <w:rPr>
          <w:rFonts w:ascii="宋体" w:hAnsi="宋体" w:eastAsia="宋体" w:cs="宋体"/>
          <w:color w:val="auto"/>
          <w:spacing w:val="-4"/>
          <w:sz w:val="24"/>
          <w:szCs w:val="24"/>
        </w:rPr>
        <w:t>物、方案</w:t>
      </w:r>
      <w:r>
        <w:rPr>
          <w:rFonts w:ascii="宋体" w:hAnsi="宋体" w:eastAsia="宋体" w:cs="宋体"/>
          <w:color w:val="auto"/>
          <w:spacing w:val="-2"/>
          <w:sz w:val="24"/>
          <w:szCs w:val="24"/>
        </w:rPr>
        <w:t>以其它有关技术资料和材料。</w:t>
      </w:r>
    </w:p>
    <w:p w14:paraId="58EE0A69">
      <w:pPr>
        <w:spacing w:before="88" w:line="360" w:lineRule="auto"/>
        <w:ind w:left="25" w:right="-92" w:rightChars="-44" w:firstLine="480"/>
        <w:rPr>
          <w:rFonts w:ascii="宋体" w:hAnsi="宋体" w:eastAsia="宋体" w:cs="宋体"/>
          <w:color w:val="auto"/>
          <w:sz w:val="24"/>
          <w:szCs w:val="24"/>
        </w:rPr>
      </w:pPr>
      <w:r>
        <w:rPr>
          <w:rFonts w:ascii="宋体" w:hAnsi="宋体" w:eastAsia="宋体" w:cs="宋体"/>
          <w:color w:val="auto"/>
          <w:spacing w:val="-6"/>
          <w:sz w:val="24"/>
          <w:szCs w:val="24"/>
        </w:rPr>
        <w:t>2.7 “服务”系</w:t>
      </w:r>
      <w:r>
        <w:rPr>
          <w:rFonts w:ascii="宋体" w:hAnsi="宋体" w:eastAsia="宋体" w:cs="宋体"/>
          <w:color w:val="auto"/>
          <w:spacing w:val="-4"/>
          <w:sz w:val="24"/>
          <w:szCs w:val="24"/>
        </w:rPr>
        <w:t>指</w:t>
      </w:r>
      <w:r>
        <w:rPr>
          <w:rFonts w:ascii="宋体" w:hAnsi="宋体" w:eastAsia="宋体" w:cs="宋体"/>
          <w:color w:val="auto"/>
          <w:spacing w:val="-3"/>
          <w:sz w:val="24"/>
          <w:szCs w:val="24"/>
        </w:rPr>
        <w:t>投标人为满足招标文件要求而向招标方承担的运输、安装</w:t>
      </w:r>
      <w:r>
        <w:rPr>
          <w:rFonts w:ascii="宋体" w:hAnsi="宋体" w:eastAsia="宋体" w:cs="宋体"/>
          <w:color w:val="auto"/>
          <w:sz w:val="24"/>
          <w:szCs w:val="24"/>
        </w:rPr>
        <w:t xml:space="preserve"> </w:t>
      </w:r>
      <w:r>
        <w:rPr>
          <w:rFonts w:ascii="宋体" w:hAnsi="宋体" w:eastAsia="宋体" w:cs="宋体"/>
          <w:color w:val="auto"/>
          <w:spacing w:val="-2"/>
          <w:sz w:val="24"/>
          <w:szCs w:val="24"/>
        </w:rPr>
        <w:t>调试、人员培训、技术服务、售后服</w:t>
      </w:r>
      <w:r>
        <w:rPr>
          <w:rFonts w:ascii="宋体" w:hAnsi="宋体" w:eastAsia="宋体" w:cs="宋体"/>
          <w:color w:val="auto"/>
          <w:spacing w:val="-1"/>
          <w:sz w:val="24"/>
          <w:szCs w:val="24"/>
        </w:rPr>
        <w:t>务、保险和其它类似的义务。</w:t>
      </w:r>
    </w:p>
    <w:p w14:paraId="30C0496E">
      <w:pPr>
        <w:spacing w:before="1" w:line="360" w:lineRule="auto"/>
        <w:ind w:left="506" w:right="-92" w:rightChars="-44"/>
        <w:rPr>
          <w:rFonts w:ascii="宋体" w:hAnsi="宋体" w:eastAsia="宋体" w:cs="宋体"/>
          <w:color w:val="auto"/>
          <w:sz w:val="24"/>
          <w:szCs w:val="24"/>
        </w:rPr>
      </w:pPr>
      <w:r>
        <w:rPr>
          <w:rFonts w:ascii="宋体" w:hAnsi="宋体" w:eastAsia="宋体" w:cs="宋体"/>
          <w:color w:val="auto"/>
          <w:spacing w:val="-12"/>
          <w:sz w:val="24"/>
          <w:szCs w:val="24"/>
        </w:rPr>
        <w:t>2</w:t>
      </w:r>
      <w:r>
        <w:rPr>
          <w:rFonts w:ascii="宋体" w:hAnsi="宋体" w:eastAsia="宋体" w:cs="宋体"/>
          <w:color w:val="auto"/>
          <w:spacing w:val="-7"/>
          <w:sz w:val="24"/>
          <w:szCs w:val="24"/>
        </w:rPr>
        <w:t>.8 “日期、时间”系指公历日、北京时间。</w:t>
      </w:r>
    </w:p>
    <w:p w14:paraId="5771B4FE">
      <w:pPr>
        <w:spacing w:before="74" w:line="360" w:lineRule="auto"/>
        <w:ind w:left="23" w:right="-92" w:rightChars="-44" w:firstLine="482"/>
        <w:rPr>
          <w:rFonts w:ascii="宋体" w:hAnsi="宋体" w:eastAsia="宋体" w:cs="宋体"/>
          <w:color w:val="auto"/>
          <w:sz w:val="24"/>
          <w:szCs w:val="24"/>
        </w:rPr>
      </w:pPr>
      <w:r>
        <w:rPr>
          <w:rFonts w:ascii="宋体" w:hAnsi="宋体" w:eastAsia="宋体" w:cs="宋体"/>
          <w:color w:val="auto"/>
          <w:spacing w:val="4"/>
          <w:sz w:val="24"/>
          <w:szCs w:val="24"/>
        </w:rPr>
        <w:t>2.9 招</w:t>
      </w:r>
      <w:r>
        <w:rPr>
          <w:rFonts w:ascii="宋体" w:hAnsi="宋体" w:eastAsia="宋体" w:cs="宋体"/>
          <w:color w:val="auto"/>
          <w:spacing w:val="2"/>
          <w:sz w:val="24"/>
          <w:szCs w:val="24"/>
        </w:rPr>
        <w:t>标文件中所规定的“书面形式”，是指任何手写、打印或印刷通讯，</w:t>
      </w:r>
      <w:r>
        <w:rPr>
          <w:rFonts w:ascii="宋体" w:hAnsi="宋体" w:eastAsia="宋体" w:cs="宋体"/>
          <w:color w:val="auto"/>
          <w:sz w:val="24"/>
          <w:szCs w:val="24"/>
        </w:rPr>
        <w:t xml:space="preserve"> </w:t>
      </w:r>
      <w:r>
        <w:rPr>
          <w:rFonts w:ascii="宋体" w:hAnsi="宋体" w:eastAsia="宋体" w:cs="宋体"/>
          <w:color w:val="auto"/>
          <w:spacing w:val="-8"/>
          <w:sz w:val="24"/>
          <w:szCs w:val="24"/>
        </w:rPr>
        <w:t>包</w:t>
      </w:r>
      <w:r>
        <w:rPr>
          <w:rFonts w:ascii="宋体" w:hAnsi="宋体" w:eastAsia="宋体" w:cs="宋体"/>
          <w:color w:val="auto"/>
          <w:spacing w:val="-5"/>
          <w:sz w:val="24"/>
          <w:szCs w:val="24"/>
        </w:rPr>
        <w:t>括传真发送。</w:t>
      </w:r>
    </w:p>
    <w:p w14:paraId="3D70EE93">
      <w:pPr>
        <w:spacing w:before="1" w:line="360" w:lineRule="auto"/>
        <w:ind w:left="506" w:right="-92" w:rightChars="-44"/>
        <w:rPr>
          <w:rFonts w:ascii="宋体" w:hAnsi="宋体" w:eastAsia="宋体" w:cs="宋体"/>
          <w:color w:val="auto"/>
          <w:sz w:val="24"/>
          <w:szCs w:val="24"/>
        </w:rPr>
      </w:pPr>
      <w:r>
        <w:rPr>
          <w:rFonts w:ascii="宋体" w:hAnsi="宋体" w:eastAsia="宋体" w:cs="宋体"/>
          <w:color w:val="auto"/>
          <w:spacing w:val="-10"/>
          <w:sz w:val="24"/>
          <w:szCs w:val="24"/>
        </w:rPr>
        <w:t>2.10</w:t>
      </w:r>
      <w:r>
        <w:rPr>
          <w:rFonts w:ascii="宋体" w:hAnsi="宋体" w:eastAsia="宋体" w:cs="宋体"/>
          <w:color w:val="auto"/>
          <w:spacing w:val="-6"/>
          <w:sz w:val="24"/>
          <w:szCs w:val="24"/>
        </w:rPr>
        <w:t xml:space="preserve"> </w:t>
      </w:r>
      <w:r>
        <w:rPr>
          <w:rFonts w:ascii="宋体" w:hAnsi="宋体" w:eastAsia="宋体" w:cs="宋体"/>
          <w:color w:val="auto"/>
          <w:spacing w:val="-5"/>
          <w:sz w:val="24"/>
          <w:szCs w:val="24"/>
        </w:rPr>
        <w:t>“合同”系指由本次招标所产生的合同或和约文件。</w:t>
      </w:r>
    </w:p>
    <w:p w14:paraId="2C03768E">
      <w:pPr>
        <w:spacing w:before="75" w:line="360" w:lineRule="auto"/>
        <w:ind w:left="43" w:right="-92" w:rightChars="-44" w:firstLine="463"/>
        <w:rPr>
          <w:rFonts w:ascii="宋体" w:hAnsi="宋体" w:eastAsia="宋体" w:cs="宋体"/>
          <w:color w:val="auto"/>
          <w:sz w:val="24"/>
          <w:szCs w:val="24"/>
        </w:rPr>
      </w:pPr>
      <w:r>
        <w:rPr>
          <w:rFonts w:ascii="宋体" w:hAnsi="宋体" w:eastAsia="宋体" w:cs="宋体"/>
          <w:color w:val="auto"/>
          <w:spacing w:val="-12"/>
          <w:sz w:val="24"/>
          <w:szCs w:val="24"/>
        </w:rPr>
        <w:t>2</w:t>
      </w:r>
      <w:r>
        <w:rPr>
          <w:rFonts w:ascii="宋体" w:hAnsi="宋体" w:eastAsia="宋体" w:cs="宋体"/>
          <w:color w:val="auto"/>
          <w:spacing w:val="-11"/>
          <w:sz w:val="24"/>
          <w:szCs w:val="24"/>
        </w:rPr>
        <w:t>．</w:t>
      </w:r>
      <w:r>
        <w:rPr>
          <w:rFonts w:ascii="宋体" w:hAnsi="宋体" w:eastAsia="宋体" w:cs="宋体"/>
          <w:color w:val="auto"/>
          <w:spacing w:val="-6"/>
          <w:sz w:val="24"/>
          <w:szCs w:val="24"/>
        </w:rPr>
        <w:t>11 招标文件中的标题或题名仅起引导作用， 而不应视为对招标文件内容</w:t>
      </w:r>
      <w:r>
        <w:rPr>
          <w:rFonts w:ascii="宋体" w:hAnsi="宋体" w:eastAsia="宋体" w:cs="宋体"/>
          <w:color w:val="auto"/>
          <w:sz w:val="24"/>
          <w:szCs w:val="24"/>
        </w:rPr>
        <w:t xml:space="preserve"> </w:t>
      </w:r>
      <w:r>
        <w:rPr>
          <w:rFonts w:ascii="宋体" w:hAnsi="宋体" w:eastAsia="宋体" w:cs="宋体"/>
          <w:color w:val="auto"/>
          <w:spacing w:val="-8"/>
          <w:sz w:val="24"/>
          <w:szCs w:val="24"/>
        </w:rPr>
        <w:t>的理解和解释</w:t>
      </w:r>
      <w:r>
        <w:rPr>
          <w:rFonts w:ascii="宋体" w:hAnsi="宋体" w:eastAsia="宋体" w:cs="宋体"/>
          <w:color w:val="auto"/>
          <w:spacing w:val="-7"/>
          <w:sz w:val="24"/>
          <w:szCs w:val="24"/>
        </w:rPr>
        <w:t>。</w:t>
      </w:r>
    </w:p>
    <w:p w14:paraId="3FD69A75">
      <w:pPr>
        <w:spacing w:before="1" w:line="360" w:lineRule="auto"/>
        <w:ind w:left="508" w:right="-92" w:rightChars="-44"/>
        <w:outlineLvl w:val="1"/>
        <w:rPr>
          <w:rFonts w:ascii="宋体" w:hAnsi="宋体" w:eastAsia="宋体" w:cs="宋体"/>
          <w:color w:val="auto"/>
          <w:sz w:val="24"/>
          <w:szCs w:val="24"/>
        </w:rPr>
      </w:pPr>
      <w:bookmarkStart w:id="50" w:name="_Toc15478"/>
      <w:bookmarkStart w:id="51" w:name="_Toc22223"/>
      <w:bookmarkStart w:id="52" w:name="_Toc31429"/>
      <w:r>
        <w:rPr>
          <w:rFonts w:ascii="宋体" w:hAnsi="宋体" w:eastAsia="宋体" w:cs="宋体"/>
          <w:color w:val="auto"/>
          <w:spacing w:val="-4"/>
          <w:sz w:val="24"/>
          <w:szCs w:val="24"/>
        </w:rPr>
        <w:t>3、合</w:t>
      </w:r>
      <w:r>
        <w:rPr>
          <w:rFonts w:ascii="宋体" w:hAnsi="宋体" w:eastAsia="宋体" w:cs="宋体"/>
          <w:color w:val="auto"/>
          <w:spacing w:val="-3"/>
          <w:sz w:val="24"/>
          <w:szCs w:val="24"/>
        </w:rPr>
        <w:t>格</w:t>
      </w:r>
      <w:r>
        <w:rPr>
          <w:rFonts w:ascii="宋体" w:hAnsi="宋体" w:eastAsia="宋体" w:cs="宋体"/>
          <w:color w:val="auto"/>
          <w:spacing w:val="-2"/>
          <w:sz w:val="24"/>
          <w:szCs w:val="24"/>
        </w:rPr>
        <w:t>的投标方</w:t>
      </w:r>
      <w:bookmarkEnd w:id="50"/>
      <w:bookmarkEnd w:id="51"/>
      <w:bookmarkEnd w:id="52"/>
    </w:p>
    <w:p w14:paraId="345D9564">
      <w:pPr>
        <w:spacing w:before="74" w:line="360" w:lineRule="auto"/>
        <w:ind w:left="23" w:right="-92" w:rightChars="-44" w:firstLine="484"/>
        <w:rPr>
          <w:rFonts w:ascii="宋体" w:hAnsi="宋体" w:eastAsia="宋体" w:cs="宋体"/>
          <w:color w:val="auto"/>
          <w:sz w:val="24"/>
          <w:szCs w:val="24"/>
        </w:rPr>
      </w:pPr>
      <w:r>
        <w:rPr>
          <w:rFonts w:ascii="宋体" w:hAnsi="宋体" w:eastAsia="宋体" w:cs="宋体"/>
          <w:color w:val="auto"/>
          <w:spacing w:val="6"/>
          <w:sz w:val="24"/>
          <w:szCs w:val="24"/>
        </w:rPr>
        <w:t>3.1 是</w:t>
      </w:r>
      <w:r>
        <w:rPr>
          <w:rFonts w:ascii="宋体" w:hAnsi="宋体" w:eastAsia="宋体" w:cs="宋体"/>
          <w:color w:val="auto"/>
          <w:spacing w:val="5"/>
          <w:sz w:val="24"/>
          <w:szCs w:val="24"/>
        </w:rPr>
        <w:t>响</w:t>
      </w:r>
      <w:r>
        <w:rPr>
          <w:rFonts w:ascii="宋体" w:hAnsi="宋体" w:eastAsia="宋体" w:cs="宋体"/>
          <w:color w:val="auto"/>
          <w:spacing w:val="3"/>
          <w:sz w:val="24"/>
          <w:szCs w:val="24"/>
        </w:rPr>
        <w:t>应招标文件，参加投标竞争，符合《中华人民共和国政府采购法》</w:t>
      </w:r>
      <w:r>
        <w:rPr>
          <w:rFonts w:ascii="宋体" w:hAnsi="宋体" w:eastAsia="宋体" w:cs="宋体"/>
          <w:color w:val="auto"/>
          <w:sz w:val="24"/>
          <w:szCs w:val="24"/>
        </w:rPr>
        <w:t xml:space="preserve"> </w:t>
      </w:r>
      <w:r>
        <w:rPr>
          <w:rFonts w:ascii="宋体" w:hAnsi="宋体" w:eastAsia="宋体" w:cs="宋体"/>
          <w:color w:val="auto"/>
          <w:spacing w:val="-12"/>
          <w:sz w:val="24"/>
          <w:szCs w:val="24"/>
        </w:rPr>
        <w:t>第</w:t>
      </w:r>
      <w:r>
        <w:rPr>
          <w:rFonts w:ascii="宋体" w:hAnsi="宋体" w:eastAsia="宋体" w:cs="宋体"/>
          <w:color w:val="auto"/>
          <w:spacing w:val="-8"/>
          <w:sz w:val="24"/>
          <w:szCs w:val="24"/>
        </w:rPr>
        <w:t>二</w:t>
      </w:r>
      <w:r>
        <w:rPr>
          <w:rFonts w:ascii="宋体" w:hAnsi="宋体" w:eastAsia="宋体" w:cs="宋体"/>
          <w:color w:val="auto"/>
          <w:spacing w:val="-6"/>
          <w:sz w:val="24"/>
          <w:szCs w:val="24"/>
        </w:rPr>
        <w:t>十二条规定。且有能力提供招标货物及服务， 并通过评标委员会审核的制造</w:t>
      </w:r>
      <w:r>
        <w:rPr>
          <w:rFonts w:ascii="宋体" w:hAnsi="宋体" w:eastAsia="宋体" w:cs="宋体"/>
          <w:color w:val="auto"/>
          <w:sz w:val="24"/>
          <w:szCs w:val="24"/>
        </w:rPr>
        <w:t xml:space="preserve">  </w:t>
      </w:r>
      <w:r>
        <w:rPr>
          <w:rFonts w:ascii="宋体" w:hAnsi="宋体" w:eastAsia="宋体" w:cs="宋体"/>
          <w:color w:val="auto"/>
          <w:spacing w:val="-4"/>
          <w:sz w:val="24"/>
          <w:szCs w:val="24"/>
        </w:rPr>
        <w:t>厂</w:t>
      </w:r>
      <w:r>
        <w:rPr>
          <w:rFonts w:ascii="宋体" w:hAnsi="宋体" w:eastAsia="宋体" w:cs="宋体"/>
          <w:color w:val="auto"/>
          <w:spacing w:val="-2"/>
          <w:sz w:val="24"/>
          <w:szCs w:val="24"/>
        </w:rPr>
        <w:t>商、供货商或代理商，均为合格的投标方。</w:t>
      </w:r>
    </w:p>
    <w:p w14:paraId="16CB68A8">
      <w:pPr>
        <w:spacing w:before="1" w:line="360" w:lineRule="auto"/>
        <w:ind w:left="23" w:right="-92" w:rightChars="-44" w:firstLine="484"/>
        <w:rPr>
          <w:rFonts w:ascii="宋体" w:hAnsi="宋体" w:eastAsia="宋体" w:cs="宋体"/>
          <w:color w:val="auto"/>
          <w:sz w:val="24"/>
          <w:szCs w:val="24"/>
        </w:rPr>
      </w:pPr>
      <w:r>
        <w:rPr>
          <w:rFonts w:ascii="宋体" w:hAnsi="宋体" w:eastAsia="宋体" w:cs="宋体"/>
          <w:color w:val="auto"/>
          <w:spacing w:val="-12"/>
          <w:sz w:val="24"/>
          <w:szCs w:val="24"/>
        </w:rPr>
        <w:t>3.</w:t>
      </w:r>
      <w:r>
        <w:rPr>
          <w:rFonts w:ascii="宋体" w:hAnsi="宋体" w:eastAsia="宋体" w:cs="宋体"/>
          <w:color w:val="auto"/>
          <w:spacing w:val="-7"/>
          <w:sz w:val="24"/>
          <w:szCs w:val="24"/>
        </w:rPr>
        <w:t>2</w:t>
      </w:r>
      <w:r>
        <w:rPr>
          <w:rFonts w:ascii="宋体" w:hAnsi="宋体" w:eastAsia="宋体" w:cs="宋体"/>
          <w:color w:val="auto"/>
          <w:spacing w:val="-6"/>
          <w:sz w:val="24"/>
          <w:szCs w:val="24"/>
        </w:rPr>
        <w:t xml:space="preserve"> 如项目允许， 两个以上的自然人、法人或者其他组织可以组成一个联合</w:t>
      </w:r>
      <w:r>
        <w:rPr>
          <w:rFonts w:ascii="宋体" w:hAnsi="宋体" w:eastAsia="宋体" w:cs="宋体"/>
          <w:color w:val="auto"/>
          <w:sz w:val="24"/>
          <w:szCs w:val="24"/>
        </w:rPr>
        <w:t xml:space="preserve"> </w:t>
      </w:r>
      <w:r>
        <w:rPr>
          <w:rFonts w:ascii="宋体" w:hAnsi="宋体" w:eastAsia="宋体" w:cs="宋体"/>
          <w:color w:val="auto"/>
          <w:spacing w:val="-18"/>
          <w:sz w:val="24"/>
          <w:szCs w:val="24"/>
        </w:rPr>
        <w:t>体</w:t>
      </w:r>
      <w:r>
        <w:rPr>
          <w:rFonts w:ascii="宋体" w:hAnsi="宋体" w:eastAsia="宋体" w:cs="宋体"/>
          <w:color w:val="auto"/>
          <w:spacing w:val="-11"/>
          <w:sz w:val="24"/>
          <w:szCs w:val="24"/>
        </w:rPr>
        <w:t>，</w:t>
      </w:r>
      <w:r>
        <w:rPr>
          <w:rFonts w:ascii="宋体" w:hAnsi="宋体" w:eastAsia="宋体" w:cs="宋体"/>
          <w:color w:val="auto"/>
          <w:spacing w:val="-9"/>
          <w:sz w:val="24"/>
          <w:szCs w:val="24"/>
        </w:rPr>
        <w:t xml:space="preserve"> 以一个供应商的身份共同参加政府采购。以联合体形式进行政府采购的， 参</w:t>
      </w:r>
      <w:r>
        <w:rPr>
          <w:rFonts w:ascii="宋体" w:hAnsi="宋体" w:eastAsia="宋体" w:cs="宋体"/>
          <w:color w:val="auto"/>
          <w:spacing w:val="-3"/>
          <w:sz w:val="24"/>
          <w:szCs w:val="24"/>
        </w:rPr>
        <w:t>加联合体的供应商均应当具备《中华人民共和国政府采购法》第二十二条规定</w:t>
      </w:r>
      <w:r>
        <w:rPr>
          <w:rFonts w:ascii="宋体" w:hAnsi="宋体" w:eastAsia="宋体" w:cs="宋体"/>
          <w:color w:val="auto"/>
          <w:spacing w:val="-2"/>
          <w:sz w:val="24"/>
          <w:szCs w:val="24"/>
        </w:rPr>
        <w:t>的</w:t>
      </w:r>
      <w:r>
        <w:rPr>
          <w:rFonts w:ascii="宋体" w:hAnsi="宋体" w:eastAsia="宋体" w:cs="宋体"/>
          <w:color w:val="auto"/>
          <w:sz w:val="24"/>
          <w:szCs w:val="24"/>
        </w:rPr>
        <w:t xml:space="preserve"> </w:t>
      </w:r>
      <w:r>
        <w:rPr>
          <w:rFonts w:ascii="宋体" w:hAnsi="宋体" w:eastAsia="宋体" w:cs="宋体"/>
          <w:color w:val="auto"/>
          <w:spacing w:val="-18"/>
          <w:sz w:val="24"/>
          <w:szCs w:val="24"/>
        </w:rPr>
        <w:t>条</w:t>
      </w:r>
      <w:r>
        <w:rPr>
          <w:rFonts w:ascii="宋体" w:hAnsi="宋体" w:eastAsia="宋体" w:cs="宋体"/>
          <w:color w:val="auto"/>
          <w:spacing w:val="-12"/>
          <w:sz w:val="24"/>
          <w:szCs w:val="24"/>
        </w:rPr>
        <w:t>件</w:t>
      </w:r>
      <w:r>
        <w:rPr>
          <w:rFonts w:ascii="宋体" w:hAnsi="宋体" w:eastAsia="宋体" w:cs="宋体"/>
          <w:color w:val="auto"/>
          <w:spacing w:val="-9"/>
          <w:sz w:val="24"/>
          <w:szCs w:val="24"/>
        </w:rPr>
        <w:t>， 联合体各方之间应当签订共同投标协议， 明确约定联合体各方承担的工作</w:t>
      </w:r>
      <w:r>
        <w:rPr>
          <w:rFonts w:ascii="宋体" w:hAnsi="宋体" w:eastAsia="宋体" w:cs="宋体"/>
          <w:color w:val="auto"/>
          <w:sz w:val="24"/>
          <w:szCs w:val="24"/>
        </w:rPr>
        <w:t xml:space="preserve"> </w:t>
      </w:r>
      <w:r>
        <w:rPr>
          <w:rFonts w:ascii="宋体" w:hAnsi="宋体" w:eastAsia="宋体" w:cs="宋体"/>
          <w:color w:val="auto"/>
          <w:spacing w:val="-12"/>
          <w:sz w:val="24"/>
          <w:szCs w:val="24"/>
        </w:rPr>
        <w:t>和</w:t>
      </w:r>
      <w:r>
        <w:rPr>
          <w:rFonts w:ascii="宋体" w:hAnsi="宋体" w:eastAsia="宋体" w:cs="宋体"/>
          <w:color w:val="auto"/>
          <w:spacing w:val="-9"/>
          <w:sz w:val="24"/>
          <w:szCs w:val="24"/>
        </w:rPr>
        <w:t>相</w:t>
      </w:r>
      <w:r>
        <w:rPr>
          <w:rFonts w:ascii="宋体" w:hAnsi="宋体" w:eastAsia="宋体" w:cs="宋体"/>
          <w:color w:val="auto"/>
          <w:spacing w:val="-6"/>
          <w:sz w:val="24"/>
          <w:szCs w:val="24"/>
        </w:rPr>
        <w:t>应的责任， 并将共同投标协议连同投标文件一并提交招标采购单位。联合体</w:t>
      </w:r>
      <w:r>
        <w:rPr>
          <w:rFonts w:ascii="宋体" w:hAnsi="宋体" w:eastAsia="宋体" w:cs="宋体"/>
          <w:color w:val="auto"/>
          <w:sz w:val="24"/>
          <w:szCs w:val="24"/>
        </w:rPr>
        <w:t xml:space="preserve"> </w:t>
      </w:r>
      <w:r>
        <w:rPr>
          <w:rFonts w:ascii="宋体" w:hAnsi="宋体" w:eastAsia="宋体" w:cs="宋体"/>
          <w:color w:val="auto"/>
          <w:spacing w:val="-18"/>
          <w:sz w:val="24"/>
          <w:szCs w:val="24"/>
        </w:rPr>
        <w:t>各</w:t>
      </w:r>
      <w:r>
        <w:rPr>
          <w:rFonts w:ascii="宋体" w:hAnsi="宋体" w:eastAsia="宋体" w:cs="宋体"/>
          <w:color w:val="auto"/>
          <w:spacing w:val="-12"/>
          <w:sz w:val="24"/>
          <w:szCs w:val="24"/>
        </w:rPr>
        <w:t>方</w:t>
      </w:r>
      <w:r>
        <w:rPr>
          <w:rFonts w:ascii="宋体" w:hAnsi="宋体" w:eastAsia="宋体" w:cs="宋体"/>
          <w:color w:val="auto"/>
          <w:spacing w:val="-9"/>
          <w:sz w:val="24"/>
          <w:szCs w:val="24"/>
        </w:rPr>
        <w:t>签订共同投标协议后， 不得再以自己名义单独在同一合同项下投标， 也不得</w:t>
      </w:r>
      <w:r>
        <w:rPr>
          <w:rFonts w:ascii="宋体" w:hAnsi="宋体" w:eastAsia="宋体" w:cs="宋体"/>
          <w:color w:val="auto"/>
          <w:sz w:val="24"/>
          <w:szCs w:val="24"/>
        </w:rPr>
        <w:t xml:space="preserve"> </w:t>
      </w:r>
      <w:r>
        <w:rPr>
          <w:rFonts w:ascii="宋体" w:hAnsi="宋体" w:eastAsia="宋体" w:cs="宋体"/>
          <w:color w:val="auto"/>
          <w:spacing w:val="-3"/>
          <w:sz w:val="24"/>
          <w:szCs w:val="24"/>
        </w:rPr>
        <w:t>组成新的联合体参加同一合同项下投标。联合体各方应当共同与采购人签订采购</w:t>
      </w:r>
      <w:r>
        <w:rPr>
          <w:rFonts w:ascii="宋体" w:hAnsi="宋体" w:eastAsia="宋体" w:cs="宋体"/>
          <w:color w:val="auto"/>
          <w:sz w:val="24"/>
          <w:szCs w:val="24"/>
        </w:rPr>
        <w:t xml:space="preserve"> </w:t>
      </w:r>
      <w:r>
        <w:rPr>
          <w:rFonts w:ascii="宋体" w:hAnsi="宋体" w:eastAsia="宋体" w:cs="宋体"/>
          <w:color w:val="auto"/>
          <w:spacing w:val="-2"/>
          <w:sz w:val="24"/>
          <w:szCs w:val="24"/>
        </w:rPr>
        <w:t>合同，就采购合同约定的事项对采购人承担连带责</w:t>
      </w:r>
      <w:r>
        <w:rPr>
          <w:rFonts w:ascii="宋体" w:hAnsi="宋体" w:eastAsia="宋体" w:cs="宋体"/>
          <w:color w:val="auto"/>
          <w:sz w:val="24"/>
          <w:szCs w:val="24"/>
        </w:rPr>
        <w:t>任。</w:t>
      </w:r>
    </w:p>
    <w:p w14:paraId="2A5920AD">
      <w:pPr>
        <w:spacing w:before="4" w:line="360" w:lineRule="auto"/>
        <w:ind w:left="22" w:right="-92" w:rightChars="-44" w:firstLine="481"/>
        <w:rPr>
          <w:rFonts w:ascii="宋体" w:hAnsi="宋体" w:eastAsia="宋体" w:cs="宋体"/>
          <w:color w:val="auto"/>
          <w:sz w:val="24"/>
          <w:szCs w:val="24"/>
        </w:rPr>
      </w:pPr>
      <w:r>
        <w:rPr>
          <w:rFonts w:ascii="宋体" w:hAnsi="宋体" w:eastAsia="宋体" w:cs="宋体"/>
          <w:color w:val="auto"/>
          <w:spacing w:val="-12"/>
          <w:sz w:val="24"/>
          <w:szCs w:val="24"/>
        </w:rPr>
        <w:t>联合体</w:t>
      </w:r>
      <w:r>
        <w:rPr>
          <w:rFonts w:ascii="宋体" w:hAnsi="宋体" w:eastAsia="宋体" w:cs="宋体"/>
          <w:color w:val="auto"/>
          <w:spacing w:val="-9"/>
          <w:sz w:val="24"/>
          <w:szCs w:val="24"/>
        </w:rPr>
        <w:t>中</w:t>
      </w:r>
      <w:r>
        <w:rPr>
          <w:rFonts w:ascii="宋体" w:hAnsi="宋体" w:eastAsia="宋体" w:cs="宋体"/>
          <w:color w:val="auto"/>
          <w:spacing w:val="-6"/>
          <w:sz w:val="24"/>
          <w:szCs w:val="24"/>
        </w:rPr>
        <w:t>有同类资质的供应商按照联合体分工承担相同工作的， 应当按照资</w:t>
      </w:r>
      <w:r>
        <w:rPr>
          <w:rFonts w:ascii="宋体" w:hAnsi="宋体" w:eastAsia="宋体" w:cs="宋体"/>
          <w:color w:val="auto"/>
          <w:spacing w:val="-12"/>
          <w:sz w:val="24"/>
          <w:szCs w:val="24"/>
        </w:rPr>
        <w:t>质</w:t>
      </w:r>
      <w:r>
        <w:rPr>
          <w:rFonts w:ascii="宋体" w:hAnsi="宋体" w:eastAsia="宋体" w:cs="宋体"/>
          <w:color w:val="auto"/>
          <w:spacing w:val="-7"/>
          <w:sz w:val="24"/>
          <w:szCs w:val="24"/>
        </w:rPr>
        <w:t>等</w:t>
      </w:r>
      <w:r>
        <w:rPr>
          <w:rFonts w:ascii="宋体" w:hAnsi="宋体" w:eastAsia="宋体" w:cs="宋体"/>
          <w:color w:val="auto"/>
          <w:spacing w:val="-6"/>
          <w:sz w:val="24"/>
          <w:szCs w:val="24"/>
        </w:rPr>
        <w:t>级较低的供应商确定资质等级。以联合体形式参加政府采购活动的， 联合体</w:t>
      </w:r>
      <w:r>
        <w:rPr>
          <w:rFonts w:ascii="宋体" w:hAnsi="宋体" w:eastAsia="宋体" w:cs="宋体"/>
          <w:color w:val="auto"/>
          <w:spacing w:val="5"/>
          <w:sz w:val="24"/>
          <w:szCs w:val="24"/>
        </w:rPr>
        <w:t>各</w:t>
      </w:r>
      <w:r>
        <w:rPr>
          <w:rFonts w:ascii="宋体" w:hAnsi="宋体" w:eastAsia="宋体" w:cs="宋体"/>
          <w:color w:val="auto"/>
          <w:spacing w:val="4"/>
          <w:sz w:val="24"/>
          <w:szCs w:val="24"/>
        </w:rPr>
        <w:t>方不得再单独参加或者与其他供应商另外组成联合体参加同一合同项下的政</w:t>
      </w:r>
      <w:r>
        <w:rPr>
          <w:rFonts w:ascii="宋体" w:hAnsi="宋体" w:eastAsia="宋体" w:cs="宋体"/>
          <w:color w:val="auto"/>
          <w:spacing w:val="-6"/>
          <w:sz w:val="24"/>
          <w:szCs w:val="24"/>
        </w:rPr>
        <w:t>府采购活动。</w:t>
      </w:r>
    </w:p>
    <w:p w14:paraId="384E1614">
      <w:pPr>
        <w:spacing w:before="1" w:line="360" w:lineRule="auto"/>
        <w:ind w:left="508" w:right="-92" w:rightChars="-44"/>
        <w:rPr>
          <w:rFonts w:ascii="宋体" w:hAnsi="宋体" w:eastAsia="宋体" w:cs="宋体"/>
          <w:color w:val="auto"/>
          <w:sz w:val="24"/>
          <w:szCs w:val="24"/>
        </w:rPr>
      </w:pPr>
      <w:r>
        <w:rPr>
          <w:rFonts w:ascii="宋体" w:hAnsi="宋体" w:eastAsia="宋体" w:cs="宋体"/>
          <w:color w:val="auto"/>
          <w:spacing w:val="-14"/>
          <w:sz w:val="24"/>
          <w:szCs w:val="24"/>
        </w:rPr>
        <w:t>3</w:t>
      </w:r>
      <w:r>
        <w:rPr>
          <w:rFonts w:ascii="宋体" w:hAnsi="宋体" w:eastAsia="宋体" w:cs="宋体"/>
          <w:color w:val="auto"/>
          <w:spacing w:val="-12"/>
          <w:sz w:val="24"/>
          <w:szCs w:val="24"/>
        </w:rPr>
        <w:t>.</w:t>
      </w:r>
      <w:r>
        <w:rPr>
          <w:rFonts w:ascii="宋体" w:hAnsi="宋体" w:eastAsia="宋体" w:cs="宋体"/>
          <w:color w:val="auto"/>
          <w:spacing w:val="-7"/>
          <w:sz w:val="24"/>
          <w:szCs w:val="24"/>
        </w:rPr>
        <w:t>3 投标方应遵守《中华人民共和国政府采购法》和有关的法律和招标条例。</w:t>
      </w:r>
    </w:p>
    <w:p w14:paraId="5B8C4D26">
      <w:pPr>
        <w:spacing w:before="75" w:line="360" w:lineRule="auto"/>
        <w:ind w:left="24" w:right="-92" w:rightChars="-44" w:firstLine="483"/>
        <w:rPr>
          <w:rFonts w:ascii="宋体" w:hAnsi="宋体" w:eastAsia="宋体" w:cs="宋体"/>
          <w:color w:val="auto"/>
          <w:sz w:val="24"/>
          <w:szCs w:val="24"/>
        </w:rPr>
      </w:pPr>
      <w:r>
        <w:rPr>
          <w:rFonts w:ascii="宋体" w:hAnsi="宋体" w:eastAsia="宋体" w:cs="宋体"/>
          <w:color w:val="auto"/>
          <w:spacing w:val="-12"/>
          <w:sz w:val="24"/>
          <w:szCs w:val="24"/>
        </w:rPr>
        <w:t>3.</w:t>
      </w:r>
      <w:r>
        <w:rPr>
          <w:rFonts w:ascii="宋体" w:hAnsi="宋体" w:eastAsia="宋体" w:cs="宋体"/>
          <w:color w:val="auto"/>
          <w:spacing w:val="-7"/>
          <w:sz w:val="24"/>
          <w:szCs w:val="24"/>
        </w:rPr>
        <w:t>4</w:t>
      </w:r>
      <w:r>
        <w:rPr>
          <w:rFonts w:ascii="宋体" w:hAnsi="宋体" w:eastAsia="宋体" w:cs="宋体"/>
          <w:color w:val="auto"/>
          <w:spacing w:val="-6"/>
          <w:sz w:val="24"/>
          <w:szCs w:val="24"/>
        </w:rPr>
        <w:t xml:space="preserve"> 合同中提供的所有货物及其辅助服务， 其来源均应符合招标文件要求而</w:t>
      </w:r>
      <w:r>
        <w:rPr>
          <w:rFonts w:ascii="宋体" w:hAnsi="宋体" w:eastAsia="宋体" w:cs="宋体"/>
          <w:color w:val="auto"/>
          <w:spacing w:val="-12"/>
          <w:sz w:val="24"/>
          <w:szCs w:val="24"/>
        </w:rPr>
        <w:t>提</w:t>
      </w:r>
      <w:r>
        <w:rPr>
          <w:rFonts w:ascii="宋体" w:hAnsi="宋体" w:eastAsia="宋体" w:cs="宋体"/>
          <w:color w:val="auto"/>
          <w:spacing w:val="-9"/>
          <w:sz w:val="24"/>
          <w:szCs w:val="24"/>
        </w:rPr>
        <w:t>供</w:t>
      </w:r>
      <w:r>
        <w:rPr>
          <w:rFonts w:ascii="宋体" w:hAnsi="宋体" w:eastAsia="宋体" w:cs="宋体"/>
          <w:color w:val="auto"/>
          <w:spacing w:val="-6"/>
          <w:sz w:val="24"/>
          <w:szCs w:val="24"/>
        </w:rPr>
        <w:t>的设备、仪表、工具、备件、图纸和其他材料， 本合同的支付也仅限于这些</w:t>
      </w:r>
      <w:r>
        <w:rPr>
          <w:rFonts w:ascii="宋体" w:hAnsi="宋体" w:eastAsia="宋体" w:cs="宋体"/>
          <w:color w:val="auto"/>
          <w:sz w:val="24"/>
          <w:szCs w:val="24"/>
        </w:rPr>
        <w:t xml:space="preserve"> </w:t>
      </w:r>
      <w:r>
        <w:rPr>
          <w:rFonts w:ascii="宋体" w:hAnsi="宋体" w:eastAsia="宋体" w:cs="宋体"/>
          <w:color w:val="auto"/>
          <w:spacing w:val="-8"/>
          <w:sz w:val="24"/>
          <w:szCs w:val="24"/>
        </w:rPr>
        <w:t>货</w:t>
      </w:r>
      <w:r>
        <w:rPr>
          <w:rFonts w:ascii="宋体" w:hAnsi="宋体" w:eastAsia="宋体" w:cs="宋体"/>
          <w:color w:val="auto"/>
          <w:spacing w:val="-6"/>
          <w:sz w:val="24"/>
          <w:szCs w:val="24"/>
        </w:rPr>
        <w:t>物和服务。</w:t>
      </w:r>
    </w:p>
    <w:p w14:paraId="3D93C88D">
      <w:pPr>
        <w:spacing w:before="3" w:line="360" w:lineRule="auto"/>
        <w:ind w:left="24" w:right="-92" w:rightChars="-44" w:firstLine="483"/>
        <w:rPr>
          <w:rFonts w:ascii="宋体" w:hAnsi="宋体" w:eastAsia="宋体" w:cs="宋体"/>
          <w:color w:val="auto"/>
          <w:sz w:val="24"/>
          <w:szCs w:val="24"/>
        </w:rPr>
      </w:pPr>
      <w:r>
        <w:rPr>
          <w:rFonts w:ascii="宋体" w:hAnsi="宋体" w:eastAsia="宋体" w:cs="宋体"/>
          <w:color w:val="auto"/>
          <w:spacing w:val="4"/>
          <w:sz w:val="24"/>
          <w:szCs w:val="24"/>
        </w:rPr>
        <w:t>3.5 招标文件采购需求中列明标的物的技术要求是采购人基于实际工</w:t>
      </w:r>
      <w:r>
        <w:rPr>
          <w:rFonts w:ascii="宋体" w:hAnsi="宋体" w:eastAsia="宋体" w:cs="宋体"/>
          <w:color w:val="auto"/>
          <w:spacing w:val="3"/>
          <w:sz w:val="24"/>
          <w:szCs w:val="24"/>
        </w:rPr>
        <w:t>作</w:t>
      </w:r>
      <w:r>
        <w:rPr>
          <w:rFonts w:ascii="宋体" w:hAnsi="宋体" w:eastAsia="宋体" w:cs="宋体"/>
          <w:color w:val="auto"/>
          <w:sz w:val="24"/>
          <w:szCs w:val="24"/>
        </w:rPr>
        <w:t>需</w:t>
      </w:r>
      <w:r>
        <w:rPr>
          <w:rFonts w:ascii="宋体" w:hAnsi="宋体" w:eastAsia="宋体" w:cs="宋体"/>
          <w:color w:val="auto"/>
          <w:spacing w:val="-19"/>
          <w:sz w:val="24"/>
          <w:szCs w:val="24"/>
        </w:rPr>
        <w:t>要</w:t>
      </w:r>
      <w:r>
        <w:rPr>
          <w:rFonts w:ascii="宋体" w:hAnsi="宋体" w:eastAsia="宋体" w:cs="宋体"/>
          <w:color w:val="auto"/>
          <w:spacing w:val="-13"/>
          <w:sz w:val="24"/>
          <w:szCs w:val="24"/>
        </w:rPr>
        <w:t>而提出的基本需求， 如果有专利、商标、品牌、型号等信息的， 仅起技术说明、</w:t>
      </w:r>
      <w:r>
        <w:rPr>
          <w:rFonts w:ascii="宋体" w:hAnsi="宋体" w:eastAsia="宋体" w:cs="宋体"/>
          <w:color w:val="auto"/>
          <w:sz w:val="24"/>
          <w:szCs w:val="24"/>
        </w:rPr>
        <w:t xml:space="preserve"> </w:t>
      </w:r>
      <w:r>
        <w:rPr>
          <w:rFonts w:ascii="宋体" w:hAnsi="宋体" w:eastAsia="宋体" w:cs="宋体"/>
          <w:color w:val="auto"/>
          <w:spacing w:val="-2"/>
          <w:sz w:val="24"/>
          <w:szCs w:val="24"/>
        </w:rPr>
        <w:t>参考作用，不具有任何限制型，</w:t>
      </w:r>
      <w:r>
        <w:rPr>
          <w:rFonts w:ascii="宋体" w:hAnsi="宋体" w:eastAsia="宋体" w:cs="宋体"/>
          <w:color w:val="auto"/>
          <w:spacing w:val="-1"/>
          <w:sz w:val="24"/>
          <w:szCs w:val="24"/>
        </w:rPr>
        <w:t>投标产品响应其指标性能要求即可。</w:t>
      </w:r>
    </w:p>
    <w:p w14:paraId="5FE831A1">
      <w:pPr>
        <w:spacing w:before="3" w:line="360" w:lineRule="auto"/>
        <w:ind w:left="22" w:right="-92" w:rightChars="-44" w:firstLine="485"/>
        <w:rPr>
          <w:rFonts w:ascii="宋体" w:hAnsi="宋体" w:eastAsia="宋体" w:cs="宋体"/>
          <w:color w:val="auto"/>
          <w:sz w:val="24"/>
          <w:szCs w:val="24"/>
        </w:rPr>
      </w:pPr>
      <w:r>
        <w:rPr>
          <w:rFonts w:ascii="宋体" w:hAnsi="宋体" w:eastAsia="宋体" w:cs="宋体"/>
          <w:color w:val="auto"/>
          <w:spacing w:val="-12"/>
          <w:sz w:val="24"/>
          <w:szCs w:val="24"/>
        </w:rPr>
        <w:t>3.</w:t>
      </w:r>
      <w:r>
        <w:rPr>
          <w:rFonts w:ascii="宋体" w:hAnsi="宋体" w:eastAsia="宋体" w:cs="宋体"/>
          <w:color w:val="auto"/>
          <w:spacing w:val="-7"/>
          <w:sz w:val="24"/>
          <w:szCs w:val="24"/>
        </w:rPr>
        <w:t>6</w:t>
      </w:r>
      <w:r>
        <w:rPr>
          <w:rFonts w:ascii="宋体" w:hAnsi="宋体" w:eastAsia="宋体" w:cs="宋体"/>
          <w:color w:val="auto"/>
          <w:spacing w:val="-6"/>
          <w:sz w:val="24"/>
          <w:szCs w:val="24"/>
        </w:rPr>
        <w:t xml:space="preserve"> 如果没有特别声明或要求， 投标人被视为充分熟悉本招标项目所在地与</w:t>
      </w:r>
      <w:r>
        <w:rPr>
          <w:rFonts w:ascii="宋体" w:hAnsi="宋体" w:eastAsia="宋体" w:cs="宋体"/>
          <w:color w:val="auto"/>
          <w:spacing w:val="-18"/>
          <w:sz w:val="24"/>
          <w:szCs w:val="24"/>
        </w:rPr>
        <w:t>履</w:t>
      </w:r>
      <w:r>
        <w:rPr>
          <w:rFonts w:ascii="宋体" w:hAnsi="宋体" w:eastAsia="宋体" w:cs="宋体"/>
          <w:color w:val="auto"/>
          <w:spacing w:val="-10"/>
          <w:sz w:val="24"/>
          <w:szCs w:val="24"/>
        </w:rPr>
        <w:t>行</w:t>
      </w:r>
      <w:r>
        <w:rPr>
          <w:rFonts w:ascii="宋体" w:hAnsi="宋体" w:eastAsia="宋体" w:cs="宋体"/>
          <w:color w:val="auto"/>
          <w:spacing w:val="-9"/>
          <w:sz w:val="24"/>
          <w:szCs w:val="24"/>
        </w:rPr>
        <w:t>合同有关的各种情况， 包括自然环境、气候条件、劳动力及公用设施等， 本</w:t>
      </w:r>
      <w:r>
        <w:rPr>
          <w:rFonts w:ascii="宋体" w:hAnsi="宋体" w:eastAsia="宋体" w:cs="宋体"/>
          <w:color w:val="auto"/>
          <w:sz w:val="24"/>
          <w:szCs w:val="24"/>
        </w:rPr>
        <w:t xml:space="preserve"> </w:t>
      </w:r>
      <w:r>
        <w:rPr>
          <w:rFonts w:ascii="宋体" w:hAnsi="宋体" w:eastAsia="宋体" w:cs="宋体"/>
          <w:color w:val="auto"/>
          <w:spacing w:val="-4"/>
          <w:sz w:val="24"/>
          <w:szCs w:val="24"/>
        </w:rPr>
        <w:t>采购文件</w:t>
      </w:r>
      <w:r>
        <w:rPr>
          <w:rFonts w:ascii="宋体" w:hAnsi="宋体" w:eastAsia="宋体" w:cs="宋体"/>
          <w:color w:val="auto"/>
          <w:spacing w:val="-3"/>
          <w:sz w:val="24"/>
          <w:szCs w:val="24"/>
        </w:rPr>
        <w:t>不</w:t>
      </w:r>
      <w:r>
        <w:rPr>
          <w:rFonts w:ascii="宋体" w:hAnsi="宋体" w:eastAsia="宋体" w:cs="宋体"/>
          <w:color w:val="auto"/>
          <w:spacing w:val="-2"/>
          <w:sz w:val="24"/>
          <w:szCs w:val="24"/>
        </w:rPr>
        <w:t>再对上述情况进行描述。</w:t>
      </w:r>
    </w:p>
    <w:p w14:paraId="32A12D94">
      <w:pPr>
        <w:spacing w:before="3" w:line="360" w:lineRule="auto"/>
        <w:ind w:left="22" w:right="-92" w:rightChars="-44" w:firstLine="485"/>
        <w:rPr>
          <w:rFonts w:ascii="宋体" w:hAnsi="宋体" w:eastAsia="宋体" w:cs="宋体"/>
          <w:color w:val="auto"/>
          <w:sz w:val="24"/>
          <w:szCs w:val="24"/>
        </w:rPr>
      </w:pPr>
      <w:r>
        <w:rPr>
          <w:rFonts w:ascii="宋体" w:hAnsi="宋体" w:eastAsia="宋体" w:cs="宋体"/>
          <w:color w:val="auto"/>
          <w:spacing w:val="-6"/>
          <w:sz w:val="24"/>
          <w:szCs w:val="24"/>
        </w:rPr>
        <w:t>3</w:t>
      </w:r>
      <w:r>
        <w:rPr>
          <w:rFonts w:ascii="宋体" w:hAnsi="宋体" w:eastAsia="宋体" w:cs="宋体"/>
          <w:color w:val="auto"/>
          <w:spacing w:val="-4"/>
          <w:sz w:val="24"/>
          <w:szCs w:val="24"/>
        </w:rPr>
        <w:t>.</w:t>
      </w:r>
      <w:r>
        <w:rPr>
          <w:rFonts w:ascii="宋体" w:hAnsi="宋体" w:eastAsia="宋体" w:cs="宋体"/>
          <w:color w:val="auto"/>
          <w:spacing w:val="-3"/>
          <w:sz w:val="24"/>
          <w:szCs w:val="24"/>
        </w:rPr>
        <w:t>7 关于小微企业、监狱企业、残疾人福利性单位、强制采购节能产品、信息安全产品和优先采购环境标志产品、绿色产品的要求参与政府采购项目的政</w:t>
      </w:r>
      <w:r>
        <w:rPr>
          <w:rFonts w:ascii="宋体" w:hAnsi="宋体" w:eastAsia="宋体" w:cs="宋体"/>
          <w:color w:val="auto"/>
          <w:spacing w:val="-1"/>
          <w:sz w:val="24"/>
          <w:szCs w:val="24"/>
        </w:rPr>
        <w:t>策</w:t>
      </w:r>
      <w:r>
        <w:rPr>
          <w:rFonts w:ascii="宋体" w:hAnsi="宋体" w:eastAsia="宋体" w:cs="宋体"/>
          <w:color w:val="auto"/>
          <w:sz w:val="24"/>
          <w:szCs w:val="24"/>
        </w:rPr>
        <w:t xml:space="preserve"> </w:t>
      </w:r>
      <w:r>
        <w:rPr>
          <w:rFonts w:ascii="宋体" w:hAnsi="宋体" w:eastAsia="宋体" w:cs="宋体"/>
          <w:color w:val="auto"/>
          <w:spacing w:val="-10"/>
          <w:sz w:val="24"/>
          <w:szCs w:val="24"/>
        </w:rPr>
        <w:t>优</w:t>
      </w:r>
      <w:r>
        <w:rPr>
          <w:rFonts w:ascii="宋体" w:hAnsi="宋体" w:eastAsia="宋体" w:cs="宋体"/>
          <w:color w:val="auto"/>
          <w:spacing w:val="-8"/>
          <w:sz w:val="24"/>
          <w:szCs w:val="24"/>
        </w:rPr>
        <w:t>惠</w:t>
      </w:r>
      <w:r>
        <w:rPr>
          <w:rFonts w:ascii="宋体" w:hAnsi="宋体" w:eastAsia="宋体" w:cs="宋体"/>
          <w:color w:val="auto"/>
          <w:spacing w:val="-5"/>
          <w:sz w:val="24"/>
          <w:szCs w:val="24"/>
        </w:rPr>
        <w:t>条件及要求如下：</w:t>
      </w:r>
    </w:p>
    <w:p w14:paraId="193E40CB">
      <w:pPr>
        <w:spacing w:before="5" w:line="360" w:lineRule="auto"/>
        <w:ind w:left="22" w:right="-92" w:rightChars="-44" w:firstLine="485"/>
        <w:rPr>
          <w:rFonts w:ascii="宋体" w:hAnsi="宋体" w:eastAsia="宋体" w:cs="宋体"/>
          <w:color w:val="auto"/>
          <w:sz w:val="24"/>
          <w:szCs w:val="24"/>
        </w:rPr>
      </w:pPr>
      <w:r>
        <w:rPr>
          <w:rFonts w:ascii="宋体" w:hAnsi="宋体" w:eastAsia="宋体" w:cs="宋体"/>
          <w:color w:val="auto"/>
          <w:spacing w:val="-6"/>
          <w:sz w:val="24"/>
          <w:szCs w:val="24"/>
        </w:rPr>
        <w:t>3.7.</w:t>
      </w:r>
      <w:r>
        <w:rPr>
          <w:rFonts w:ascii="宋体" w:hAnsi="宋体" w:eastAsia="宋体" w:cs="宋体"/>
          <w:color w:val="auto"/>
          <w:spacing w:val="-4"/>
          <w:sz w:val="24"/>
          <w:szCs w:val="24"/>
        </w:rPr>
        <w:t>1</w:t>
      </w:r>
      <w:r>
        <w:rPr>
          <w:rFonts w:ascii="宋体" w:hAnsi="宋体" w:eastAsia="宋体" w:cs="宋体"/>
          <w:color w:val="auto"/>
          <w:spacing w:val="-3"/>
          <w:sz w:val="24"/>
          <w:szCs w:val="24"/>
        </w:rPr>
        <w:t>、政策优惠条件及要求:根据财政部、工业和信息化部关于《政府采购</w:t>
      </w:r>
      <w:r>
        <w:rPr>
          <w:rFonts w:ascii="宋体" w:hAnsi="宋体" w:eastAsia="宋体" w:cs="宋体"/>
          <w:color w:val="auto"/>
          <w:sz w:val="24"/>
          <w:szCs w:val="24"/>
        </w:rPr>
        <w:t xml:space="preserve"> </w:t>
      </w:r>
      <w:r>
        <w:rPr>
          <w:rFonts w:ascii="宋体" w:hAnsi="宋体" w:eastAsia="宋体" w:cs="宋体"/>
          <w:color w:val="auto"/>
          <w:spacing w:val="6"/>
          <w:sz w:val="24"/>
          <w:szCs w:val="24"/>
        </w:rPr>
        <w:t>促进中小企业</w:t>
      </w:r>
      <w:r>
        <w:rPr>
          <w:rFonts w:ascii="宋体" w:hAnsi="宋体" w:eastAsia="宋体" w:cs="宋体"/>
          <w:color w:val="auto"/>
          <w:spacing w:val="5"/>
          <w:sz w:val="24"/>
          <w:szCs w:val="24"/>
        </w:rPr>
        <w:t>发</w:t>
      </w:r>
      <w:r>
        <w:rPr>
          <w:rFonts w:ascii="宋体" w:hAnsi="宋体" w:eastAsia="宋体" w:cs="宋体"/>
          <w:color w:val="auto"/>
          <w:spacing w:val="3"/>
          <w:sz w:val="24"/>
          <w:szCs w:val="24"/>
        </w:rPr>
        <w:t>展管理办法》(财库【2020】46 号) 和《进一步加大政府采购</w:t>
      </w:r>
      <w:r>
        <w:rPr>
          <w:rFonts w:ascii="宋体" w:hAnsi="宋体" w:eastAsia="宋体" w:cs="宋体"/>
          <w:color w:val="auto"/>
          <w:sz w:val="24"/>
          <w:szCs w:val="24"/>
        </w:rPr>
        <w:t xml:space="preserve"> </w:t>
      </w:r>
      <w:r>
        <w:rPr>
          <w:rFonts w:ascii="宋体" w:hAnsi="宋体" w:eastAsia="宋体" w:cs="宋体"/>
          <w:color w:val="auto"/>
          <w:spacing w:val="-10"/>
          <w:sz w:val="24"/>
          <w:szCs w:val="24"/>
        </w:rPr>
        <w:t>支持中小</w:t>
      </w:r>
      <w:r>
        <w:rPr>
          <w:rFonts w:ascii="宋体" w:hAnsi="宋体" w:eastAsia="宋体" w:cs="宋体"/>
          <w:color w:val="auto"/>
          <w:spacing w:val="-8"/>
          <w:sz w:val="24"/>
          <w:szCs w:val="24"/>
        </w:rPr>
        <w:t>企</w:t>
      </w:r>
      <w:r>
        <w:rPr>
          <w:rFonts w:ascii="宋体" w:hAnsi="宋体" w:eastAsia="宋体" w:cs="宋体"/>
          <w:color w:val="auto"/>
          <w:spacing w:val="-5"/>
          <w:sz w:val="24"/>
          <w:szCs w:val="24"/>
        </w:rPr>
        <w:t>业力度》财库〔2022〕19 号 的要求， 政府采购项目的政策优惠条件</w:t>
      </w:r>
      <w:r>
        <w:rPr>
          <w:rFonts w:ascii="宋体" w:hAnsi="宋体" w:eastAsia="宋体" w:cs="宋体"/>
          <w:color w:val="auto"/>
          <w:sz w:val="24"/>
          <w:szCs w:val="24"/>
        </w:rPr>
        <w:t xml:space="preserve"> </w:t>
      </w:r>
      <w:r>
        <w:rPr>
          <w:rFonts w:ascii="宋体" w:hAnsi="宋体" w:eastAsia="宋体" w:cs="宋体"/>
          <w:color w:val="auto"/>
          <w:spacing w:val="-6"/>
          <w:sz w:val="24"/>
          <w:szCs w:val="24"/>
        </w:rPr>
        <w:t>及要求如下。</w:t>
      </w:r>
    </w:p>
    <w:p w14:paraId="4953E5AF">
      <w:pPr>
        <w:spacing w:before="4" w:line="360" w:lineRule="auto"/>
        <w:ind w:left="22" w:right="-92" w:rightChars="-44" w:firstLine="485"/>
        <w:rPr>
          <w:rFonts w:ascii="宋体" w:hAnsi="宋体" w:eastAsia="宋体" w:cs="宋体"/>
          <w:color w:val="auto"/>
          <w:sz w:val="24"/>
          <w:szCs w:val="24"/>
        </w:rPr>
      </w:pPr>
      <w:r>
        <w:rPr>
          <w:rFonts w:ascii="宋体" w:hAnsi="宋体" w:eastAsia="宋体" w:cs="宋体"/>
          <w:color w:val="auto"/>
          <w:spacing w:val="1"/>
          <w:sz w:val="24"/>
          <w:szCs w:val="24"/>
        </w:rPr>
        <w:t>3.7.1.1、该办法</w:t>
      </w:r>
      <w:r>
        <w:rPr>
          <w:rFonts w:ascii="宋体" w:hAnsi="宋体" w:eastAsia="宋体" w:cs="宋体"/>
          <w:color w:val="auto"/>
          <w:sz w:val="24"/>
          <w:szCs w:val="24"/>
        </w:rPr>
        <w:t xml:space="preserve">所称中小企业，是指在中华人民共和国境内依法设立，依 </w:t>
      </w:r>
      <w:r>
        <w:rPr>
          <w:rFonts w:ascii="宋体" w:hAnsi="宋体" w:eastAsia="宋体" w:cs="宋体"/>
          <w:color w:val="auto"/>
          <w:spacing w:val="-12"/>
          <w:sz w:val="24"/>
          <w:szCs w:val="24"/>
        </w:rPr>
        <w:t>据</w:t>
      </w:r>
      <w:r>
        <w:rPr>
          <w:rFonts w:ascii="宋体" w:hAnsi="宋体" w:eastAsia="宋体" w:cs="宋体"/>
          <w:color w:val="auto"/>
          <w:spacing w:val="-7"/>
          <w:sz w:val="24"/>
          <w:szCs w:val="24"/>
        </w:rPr>
        <w:t>国</w:t>
      </w:r>
      <w:r>
        <w:rPr>
          <w:rFonts w:ascii="宋体" w:hAnsi="宋体" w:eastAsia="宋体" w:cs="宋体"/>
          <w:color w:val="auto"/>
          <w:spacing w:val="-6"/>
          <w:sz w:val="24"/>
          <w:szCs w:val="24"/>
        </w:rPr>
        <w:t>务院批准的中小企业划分标准确定的中型企业、小型企业和微型企业， 但与</w:t>
      </w:r>
      <w:r>
        <w:rPr>
          <w:rFonts w:ascii="宋体" w:hAnsi="宋体" w:eastAsia="宋体" w:cs="宋体"/>
          <w:color w:val="auto"/>
          <w:sz w:val="24"/>
          <w:szCs w:val="24"/>
        </w:rPr>
        <w:t xml:space="preserve"> </w:t>
      </w:r>
      <w:r>
        <w:rPr>
          <w:rFonts w:ascii="宋体" w:hAnsi="宋体" w:eastAsia="宋体" w:cs="宋体"/>
          <w:color w:val="auto"/>
          <w:spacing w:val="-2"/>
          <w:sz w:val="24"/>
          <w:szCs w:val="24"/>
        </w:rPr>
        <w:t>大企业的负责人为同</w:t>
      </w:r>
      <w:r>
        <w:rPr>
          <w:rFonts w:ascii="宋体" w:hAnsi="宋体" w:eastAsia="宋体" w:cs="宋体"/>
          <w:color w:val="auto"/>
          <w:spacing w:val="-1"/>
          <w:sz w:val="24"/>
          <w:szCs w:val="24"/>
        </w:rPr>
        <w:t>一人，或者与大企业存在直接控股、管理关系的除外。</w:t>
      </w:r>
    </w:p>
    <w:p w14:paraId="63FC5748">
      <w:pPr>
        <w:spacing w:before="1" w:line="360" w:lineRule="auto"/>
        <w:ind w:left="505" w:right="-92" w:rightChars="-44"/>
        <w:rPr>
          <w:rFonts w:ascii="宋体" w:hAnsi="宋体" w:eastAsia="宋体" w:cs="宋体"/>
          <w:color w:val="auto"/>
          <w:sz w:val="24"/>
          <w:szCs w:val="24"/>
        </w:rPr>
      </w:pPr>
      <w:r>
        <w:rPr>
          <w:rFonts w:ascii="宋体" w:hAnsi="宋体" w:eastAsia="宋体" w:cs="宋体"/>
          <w:color w:val="auto"/>
          <w:spacing w:val="-2"/>
          <w:sz w:val="24"/>
          <w:szCs w:val="24"/>
        </w:rPr>
        <w:t>符合中小企业划分标准的个体</w:t>
      </w:r>
      <w:r>
        <w:rPr>
          <w:rFonts w:ascii="宋体" w:hAnsi="宋体" w:eastAsia="宋体" w:cs="宋体"/>
          <w:color w:val="auto"/>
          <w:spacing w:val="-1"/>
          <w:sz w:val="24"/>
          <w:szCs w:val="24"/>
        </w:rPr>
        <w:t>工商户，在政府采购活动中视同中小企业。</w:t>
      </w:r>
    </w:p>
    <w:p w14:paraId="4275B70A">
      <w:pPr>
        <w:spacing w:before="75" w:line="360" w:lineRule="auto"/>
        <w:ind w:left="24" w:right="-92" w:rightChars="-44" w:firstLine="483"/>
        <w:rPr>
          <w:rFonts w:ascii="宋体" w:hAnsi="宋体" w:eastAsia="宋体" w:cs="宋体"/>
          <w:color w:val="auto"/>
          <w:sz w:val="24"/>
          <w:szCs w:val="24"/>
        </w:rPr>
      </w:pPr>
      <w:r>
        <w:rPr>
          <w:rFonts w:ascii="宋体" w:hAnsi="宋体" w:eastAsia="宋体" w:cs="宋体"/>
          <w:color w:val="auto"/>
          <w:spacing w:val="1"/>
          <w:sz w:val="24"/>
          <w:szCs w:val="24"/>
        </w:rPr>
        <w:t>3.7.1.2、在政府</w:t>
      </w:r>
      <w:r>
        <w:rPr>
          <w:rFonts w:ascii="宋体" w:hAnsi="宋体" w:eastAsia="宋体" w:cs="宋体"/>
          <w:color w:val="auto"/>
          <w:sz w:val="24"/>
          <w:szCs w:val="24"/>
        </w:rPr>
        <w:t xml:space="preserve">采购活动中，供应商提供的货物、工程或者服务符合下列 </w:t>
      </w:r>
      <w:r>
        <w:rPr>
          <w:rFonts w:ascii="宋体" w:hAnsi="宋体" w:eastAsia="宋体" w:cs="宋体"/>
          <w:color w:val="auto"/>
          <w:spacing w:val="-6"/>
          <w:sz w:val="24"/>
          <w:szCs w:val="24"/>
        </w:rPr>
        <w:t>情</w:t>
      </w:r>
      <w:r>
        <w:rPr>
          <w:rFonts w:ascii="宋体" w:hAnsi="宋体" w:eastAsia="宋体" w:cs="宋体"/>
          <w:color w:val="auto"/>
          <w:spacing w:val="-3"/>
          <w:sz w:val="24"/>
          <w:szCs w:val="24"/>
        </w:rPr>
        <w:t>形的，享受办法规定的中小企业扶持政策：</w:t>
      </w:r>
    </w:p>
    <w:p w14:paraId="0AFA6C19">
      <w:pPr>
        <w:spacing w:before="3" w:line="360" w:lineRule="auto"/>
        <w:ind w:left="23" w:right="-92" w:rightChars="-44" w:firstLine="484"/>
        <w:rPr>
          <w:rFonts w:ascii="宋体" w:hAnsi="宋体" w:eastAsia="宋体" w:cs="宋体"/>
          <w:color w:val="auto"/>
          <w:sz w:val="24"/>
          <w:szCs w:val="24"/>
        </w:rPr>
      </w:pPr>
      <w:r>
        <w:rPr>
          <w:rFonts w:ascii="宋体" w:hAnsi="宋体" w:eastAsia="宋体" w:cs="宋体"/>
          <w:color w:val="auto"/>
          <w:spacing w:val="-16"/>
          <w:sz w:val="24"/>
          <w:szCs w:val="24"/>
        </w:rPr>
        <w:t>3.7</w:t>
      </w:r>
      <w:r>
        <w:rPr>
          <w:rFonts w:ascii="宋体" w:hAnsi="宋体" w:eastAsia="宋体" w:cs="宋体"/>
          <w:color w:val="auto"/>
          <w:spacing w:val="-13"/>
          <w:sz w:val="24"/>
          <w:szCs w:val="24"/>
        </w:rPr>
        <w:t>.</w:t>
      </w:r>
      <w:r>
        <w:rPr>
          <w:rFonts w:ascii="宋体" w:hAnsi="宋体" w:eastAsia="宋体" w:cs="宋体"/>
          <w:color w:val="auto"/>
          <w:spacing w:val="-8"/>
          <w:sz w:val="24"/>
          <w:szCs w:val="24"/>
        </w:rPr>
        <w:t>1.2.1 在货物采购项目中， 货物由中小企业制造， 即货物由中小企业生</w:t>
      </w:r>
      <w:r>
        <w:rPr>
          <w:rFonts w:ascii="宋体" w:hAnsi="宋体" w:eastAsia="宋体" w:cs="宋体"/>
          <w:color w:val="auto"/>
          <w:sz w:val="24"/>
          <w:szCs w:val="24"/>
        </w:rPr>
        <w:t xml:space="preserve"> </w:t>
      </w:r>
      <w:r>
        <w:rPr>
          <w:rFonts w:ascii="宋体" w:hAnsi="宋体" w:eastAsia="宋体" w:cs="宋体"/>
          <w:color w:val="auto"/>
          <w:spacing w:val="-6"/>
          <w:sz w:val="24"/>
          <w:szCs w:val="24"/>
        </w:rPr>
        <w:t>产且</w:t>
      </w:r>
      <w:r>
        <w:rPr>
          <w:rFonts w:ascii="宋体" w:hAnsi="宋体" w:eastAsia="宋体" w:cs="宋体"/>
          <w:color w:val="auto"/>
          <w:spacing w:val="-5"/>
          <w:sz w:val="24"/>
          <w:szCs w:val="24"/>
        </w:rPr>
        <w:t>使</w:t>
      </w:r>
      <w:r>
        <w:rPr>
          <w:rFonts w:ascii="宋体" w:hAnsi="宋体" w:eastAsia="宋体" w:cs="宋体"/>
          <w:color w:val="auto"/>
          <w:spacing w:val="-3"/>
          <w:sz w:val="24"/>
          <w:szCs w:val="24"/>
        </w:rPr>
        <w:t>用该中小企业商号或者注册商标；</w:t>
      </w:r>
    </w:p>
    <w:p w14:paraId="60BFBC29">
      <w:pPr>
        <w:spacing w:before="2" w:line="360" w:lineRule="auto"/>
        <w:ind w:left="29" w:right="-92" w:rightChars="-44" w:firstLine="478"/>
        <w:rPr>
          <w:rFonts w:ascii="宋体" w:hAnsi="宋体" w:eastAsia="宋体" w:cs="宋体"/>
          <w:color w:val="auto"/>
          <w:sz w:val="24"/>
          <w:szCs w:val="24"/>
        </w:rPr>
      </w:pPr>
      <w:r>
        <w:rPr>
          <w:rFonts w:ascii="宋体" w:hAnsi="宋体" w:eastAsia="宋体" w:cs="宋体"/>
          <w:color w:val="auto"/>
          <w:spacing w:val="-16"/>
          <w:sz w:val="24"/>
          <w:szCs w:val="24"/>
        </w:rPr>
        <w:t>3.7</w:t>
      </w:r>
      <w:r>
        <w:rPr>
          <w:rFonts w:ascii="宋体" w:hAnsi="宋体" w:eastAsia="宋体" w:cs="宋体"/>
          <w:color w:val="auto"/>
          <w:spacing w:val="-13"/>
          <w:sz w:val="24"/>
          <w:szCs w:val="24"/>
        </w:rPr>
        <w:t>.</w:t>
      </w:r>
      <w:r>
        <w:rPr>
          <w:rFonts w:ascii="宋体" w:hAnsi="宋体" w:eastAsia="宋体" w:cs="宋体"/>
          <w:color w:val="auto"/>
          <w:spacing w:val="-8"/>
          <w:sz w:val="24"/>
          <w:szCs w:val="24"/>
        </w:rPr>
        <w:t>1.2.2 在工程采购项目中， 工程由中小企业承建， 即工程施工单位为中</w:t>
      </w:r>
      <w:r>
        <w:rPr>
          <w:rFonts w:ascii="宋体" w:hAnsi="宋体" w:eastAsia="宋体" w:cs="宋体"/>
          <w:color w:val="auto"/>
          <w:sz w:val="24"/>
          <w:szCs w:val="24"/>
        </w:rPr>
        <w:t xml:space="preserve"> </w:t>
      </w:r>
      <w:r>
        <w:rPr>
          <w:rFonts w:ascii="宋体" w:hAnsi="宋体" w:eastAsia="宋体" w:cs="宋体"/>
          <w:color w:val="auto"/>
          <w:spacing w:val="-15"/>
          <w:sz w:val="24"/>
          <w:szCs w:val="24"/>
        </w:rPr>
        <w:t>小</w:t>
      </w:r>
      <w:r>
        <w:rPr>
          <w:rFonts w:ascii="宋体" w:hAnsi="宋体" w:eastAsia="宋体" w:cs="宋体"/>
          <w:color w:val="auto"/>
          <w:spacing w:val="-13"/>
          <w:sz w:val="24"/>
          <w:szCs w:val="24"/>
        </w:rPr>
        <w:t>企业；</w:t>
      </w:r>
    </w:p>
    <w:p w14:paraId="7A41F72F">
      <w:pPr>
        <w:spacing w:before="1" w:line="360" w:lineRule="auto"/>
        <w:ind w:left="508" w:right="-92" w:rightChars="-44"/>
        <w:rPr>
          <w:rFonts w:ascii="宋体" w:hAnsi="宋体" w:eastAsia="宋体" w:cs="宋体"/>
          <w:color w:val="auto"/>
          <w:sz w:val="24"/>
          <w:szCs w:val="24"/>
        </w:rPr>
      </w:pPr>
      <w:r>
        <w:rPr>
          <w:rFonts w:ascii="宋体" w:hAnsi="宋体" w:eastAsia="宋体" w:cs="宋体"/>
          <w:color w:val="auto"/>
          <w:spacing w:val="-16"/>
          <w:sz w:val="24"/>
          <w:szCs w:val="24"/>
        </w:rPr>
        <w:t>3.7</w:t>
      </w:r>
      <w:r>
        <w:rPr>
          <w:rFonts w:ascii="宋体" w:hAnsi="宋体" w:eastAsia="宋体" w:cs="宋体"/>
          <w:color w:val="auto"/>
          <w:spacing w:val="-10"/>
          <w:sz w:val="24"/>
          <w:szCs w:val="24"/>
        </w:rPr>
        <w:t>.</w:t>
      </w:r>
      <w:r>
        <w:rPr>
          <w:rFonts w:ascii="宋体" w:hAnsi="宋体" w:eastAsia="宋体" w:cs="宋体"/>
          <w:color w:val="auto"/>
          <w:spacing w:val="-8"/>
          <w:sz w:val="24"/>
          <w:szCs w:val="24"/>
        </w:rPr>
        <w:t>1.2.3 在服务采购项目中， 服务由中小企业承接， 即提供服务的人员为</w:t>
      </w:r>
      <w:r>
        <w:rPr>
          <w:rFonts w:ascii="宋体" w:hAnsi="宋体" w:eastAsia="宋体" w:cs="宋体"/>
          <w:color w:val="auto"/>
          <w:spacing w:val="-3"/>
          <w:sz w:val="24"/>
          <w:szCs w:val="24"/>
        </w:rPr>
        <w:t>中</w:t>
      </w:r>
      <w:r>
        <w:rPr>
          <w:rFonts w:ascii="宋体" w:hAnsi="宋体" w:eastAsia="宋体" w:cs="宋体"/>
          <w:color w:val="auto"/>
          <w:spacing w:val="-2"/>
          <w:sz w:val="24"/>
          <w:szCs w:val="24"/>
        </w:rPr>
        <w:t>小企业依照《中华人民共和国劳动合同法》订立劳动合同的从业人员。</w:t>
      </w:r>
    </w:p>
    <w:p w14:paraId="1882F678">
      <w:pPr>
        <w:spacing w:before="75" w:line="360" w:lineRule="auto"/>
        <w:ind w:left="22" w:right="-92" w:rightChars="-44" w:firstLine="480"/>
        <w:rPr>
          <w:rFonts w:ascii="宋体" w:hAnsi="宋体" w:eastAsia="宋体" w:cs="宋体"/>
          <w:color w:val="auto"/>
          <w:sz w:val="24"/>
          <w:szCs w:val="24"/>
        </w:rPr>
      </w:pPr>
      <w:r>
        <w:rPr>
          <w:rFonts w:ascii="宋体" w:hAnsi="宋体" w:eastAsia="宋体" w:cs="宋体"/>
          <w:color w:val="auto"/>
          <w:spacing w:val="-18"/>
          <w:sz w:val="24"/>
          <w:szCs w:val="24"/>
        </w:rPr>
        <w:t>在货物</w:t>
      </w:r>
      <w:r>
        <w:rPr>
          <w:rFonts w:ascii="宋体" w:hAnsi="宋体" w:eastAsia="宋体" w:cs="宋体"/>
          <w:color w:val="auto"/>
          <w:spacing w:val="-10"/>
          <w:sz w:val="24"/>
          <w:szCs w:val="24"/>
        </w:rPr>
        <w:t>采</w:t>
      </w:r>
      <w:r>
        <w:rPr>
          <w:rFonts w:ascii="宋体" w:hAnsi="宋体" w:eastAsia="宋体" w:cs="宋体"/>
          <w:color w:val="auto"/>
          <w:spacing w:val="-9"/>
          <w:sz w:val="24"/>
          <w:szCs w:val="24"/>
        </w:rPr>
        <w:t>购项目中， 供应商提供的货物既有中小企业制造货物， 也有大型企</w:t>
      </w:r>
      <w:r>
        <w:rPr>
          <w:rFonts w:ascii="宋体" w:hAnsi="宋体" w:eastAsia="宋体" w:cs="宋体"/>
          <w:color w:val="auto"/>
          <w:sz w:val="24"/>
          <w:szCs w:val="24"/>
        </w:rPr>
        <w:t xml:space="preserve"> </w:t>
      </w:r>
      <w:r>
        <w:rPr>
          <w:rFonts w:ascii="宋体" w:hAnsi="宋体" w:eastAsia="宋体" w:cs="宋体"/>
          <w:color w:val="auto"/>
          <w:spacing w:val="-2"/>
          <w:sz w:val="24"/>
          <w:szCs w:val="24"/>
        </w:rPr>
        <w:t>业制造货物的，不享受本办法规定的中</w:t>
      </w:r>
      <w:r>
        <w:rPr>
          <w:rFonts w:ascii="宋体" w:hAnsi="宋体" w:eastAsia="宋体" w:cs="宋体"/>
          <w:color w:val="auto"/>
          <w:spacing w:val="-1"/>
          <w:sz w:val="24"/>
          <w:szCs w:val="24"/>
        </w:rPr>
        <w:t>小企业扶持政策。</w:t>
      </w:r>
    </w:p>
    <w:p w14:paraId="36D2A03A">
      <w:pPr>
        <w:spacing w:before="2" w:line="360" w:lineRule="auto"/>
        <w:ind w:left="46" w:right="-92" w:rightChars="-44" w:firstLine="484"/>
        <w:rPr>
          <w:rFonts w:ascii="宋体" w:hAnsi="宋体" w:eastAsia="宋体" w:cs="宋体"/>
          <w:color w:val="auto"/>
          <w:sz w:val="24"/>
          <w:szCs w:val="24"/>
        </w:rPr>
      </w:pPr>
      <w:r>
        <w:rPr>
          <w:rFonts w:ascii="宋体" w:hAnsi="宋体" w:eastAsia="宋体" w:cs="宋体"/>
          <w:color w:val="auto"/>
          <w:spacing w:val="-20"/>
          <w:sz w:val="24"/>
          <w:szCs w:val="24"/>
        </w:rPr>
        <w:t>以联</w:t>
      </w:r>
      <w:r>
        <w:rPr>
          <w:rFonts w:ascii="宋体" w:hAnsi="宋体" w:eastAsia="宋体" w:cs="宋体"/>
          <w:color w:val="auto"/>
          <w:spacing w:val="-11"/>
          <w:sz w:val="24"/>
          <w:szCs w:val="24"/>
        </w:rPr>
        <w:t>合</w:t>
      </w:r>
      <w:r>
        <w:rPr>
          <w:rFonts w:ascii="宋体" w:hAnsi="宋体" w:eastAsia="宋体" w:cs="宋体"/>
          <w:color w:val="auto"/>
          <w:spacing w:val="-10"/>
          <w:sz w:val="24"/>
          <w:szCs w:val="24"/>
        </w:rPr>
        <w:t>体形式参加政府采购活动， 联合体各方均为中小企业的， 联合体视同</w:t>
      </w:r>
      <w:r>
        <w:rPr>
          <w:rFonts w:ascii="宋体" w:hAnsi="宋体" w:eastAsia="宋体" w:cs="宋体"/>
          <w:color w:val="auto"/>
          <w:sz w:val="24"/>
          <w:szCs w:val="24"/>
        </w:rPr>
        <w:t xml:space="preserve"> </w:t>
      </w:r>
      <w:r>
        <w:rPr>
          <w:rFonts w:ascii="宋体" w:hAnsi="宋体" w:eastAsia="宋体" w:cs="宋体"/>
          <w:color w:val="auto"/>
          <w:spacing w:val="-4"/>
          <w:sz w:val="24"/>
          <w:szCs w:val="24"/>
        </w:rPr>
        <w:t>中</w:t>
      </w:r>
      <w:r>
        <w:rPr>
          <w:rFonts w:ascii="宋体" w:hAnsi="宋体" w:eastAsia="宋体" w:cs="宋体"/>
          <w:color w:val="auto"/>
          <w:spacing w:val="-3"/>
          <w:sz w:val="24"/>
          <w:szCs w:val="24"/>
        </w:rPr>
        <w:t>小</w:t>
      </w:r>
      <w:r>
        <w:rPr>
          <w:rFonts w:ascii="宋体" w:hAnsi="宋体" w:eastAsia="宋体" w:cs="宋体"/>
          <w:color w:val="auto"/>
          <w:spacing w:val="-2"/>
          <w:sz w:val="24"/>
          <w:szCs w:val="24"/>
        </w:rPr>
        <w:t>企业。其中，联合体各方均为小微企业的，联合体视同小微企业。</w:t>
      </w:r>
    </w:p>
    <w:p w14:paraId="5BCC1A63">
      <w:pPr>
        <w:spacing w:before="3" w:line="360" w:lineRule="auto"/>
        <w:ind w:left="22" w:right="-92" w:rightChars="-44" w:firstLine="485"/>
        <w:rPr>
          <w:rFonts w:ascii="宋体" w:hAnsi="宋体" w:eastAsia="宋体" w:cs="宋体"/>
          <w:color w:val="auto"/>
          <w:sz w:val="24"/>
          <w:szCs w:val="24"/>
        </w:rPr>
      </w:pPr>
      <w:r>
        <w:rPr>
          <w:rFonts w:ascii="宋体" w:hAnsi="宋体" w:eastAsia="宋体" w:cs="宋体"/>
          <w:color w:val="auto"/>
          <w:spacing w:val="1"/>
          <w:sz w:val="24"/>
          <w:szCs w:val="24"/>
        </w:rPr>
        <w:t>3.7.1.3、对于经</w:t>
      </w:r>
      <w:r>
        <w:rPr>
          <w:rFonts w:ascii="宋体" w:hAnsi="宋体" w:eastAsia="宋体" w:cs="宋体"/>
          <w:color w:val="auto"/>
          <w:sz w:val="24"/>
          <w:szCs w:val="24"/>
        </w:rPr>
        <w:t xml:space="preserve">主管预算单位统筹后未预留份额专门面向中小企业采购的 </w:t>
      </w:r>
      <w:r>
        <w:rPr>
          <w:rFonts w:ascii="宋体" w:hAnsi="宋体" w:eastAsia="宋体" w:cs="宋体"/>
          <w:color w:val="auto"/>
          <w:spacing w:val="-18"/>
          <w:sz w:val="24"/>
          <w:szCs w:val="24"/>
        </w:rPr>
        <w:t>采</w:t>
      </w:r>
      <w:r>
        <w:rPr>
          <w:rFonts w:ascii="宋体" w:hAnsi="宋体" w:eastAsia="宋体" w:cs="宋体"/>
          <w:color w:val="auto"/>
          <w:spacing w:val="-10"/>
          <w:sz w:val="24"/>
          <w:szCs w:val="24"/>
        </w:rPr>
        <w:t>购</w:t>
      </w:r>
      <w:r>
        <w:rPr>
          <w:rFonts w:ascii="宋体" w:hAnsi="宋体" w:eastAsia="宋体" w:cs="宋体"/>
          <w:color w:val="auto"/>
          <w:spacing w:val="-9"/>
          <w:sz w:val="24"/>
          <w:szCs w:val="24"/>
        </w:rPr>
        <w:t>项目， 以及预留份额项目中的非预留部分采购包， 对符合本办法规定的小微</w:t>
      </w:r>
      <w:r>
        <w:rPr>
          <w:rFonts w:ascii="宋体" w:hAnsi="宋体" w:eastAsia="宋体" w:cs="宋体"/>
          <w:color w:val="auto"/>
          <w:sz w:val="24"/>
          <w:szCs w:val="24"/>
        </w:rPr>
        <w:t xml:space="preserve"> </w:t>
      </w:r>
      <w:r>
        <w:rPr>
          <w:rFonts w:ascii="宋体" w:hAnsi="宋体" w:eastAsia="宋体" w:cs="宋体"/>
          <w:color w:val="auto"/>
          <w:spacing w:val="-4"/>
          <w:sz w:val="24"/>
          <w:szCs w:val="24"/>
        </w:rPr>
        <w:t>企业报价给予 10%的扣除，用扣除后的价格参加评审</w:t>
      </w:r>
      <w:r>
        <w:rPr>
          <w:rFonts w:ascii="宋体" w:hAnsi="宋体" w:eastAsia="宋体" w:cs="宋体"/>
          <w:color w:val="auto"/>
          <w:spacing w:val="-2"/>
          <w:sz w:val="24"/>
          <w:szCs w:val="24"/>
        </w:rPr>
        <w:t>。</w:t>
      </w:r>
    </w:p>
    <w:p w14:paraId="3AF54135">
      <w:pPr>
        <w:spacing w:before="4" w:line="360" w:lineRule="auto"/>
        <w:ind w:left="25" w:right="-92" w:rightChars="-44" w:firstLine="477"/>
        <w:rPr>
          <w:rFonts w:ascii="宋体" w:hAnsi="宋体" w:eastAsia="宋体" w:cs="宋体"/>
          <w:color w:val="auto"/>
          <w:sz w:val="24"/>
          <w:szCs w:val="24"/>
        </w:rPr>
      </w:pPr>
      <w:r>
        <w:rPr>
          <w:rFonts w:ascii="宋体" w:hAnsi="宋体" w:eastAsia="宋体" w:cs="宋体"/>
          <w:color w:val="auto"/>
          <w:spacing w:val="8"/>
          <w:sz w:val="24"/>
          <w:szCs w:val="24"/>
        </w:rPr>
        <w:t>接受</w:t>
      </w:r>
      <w:r>
        <w:rPr>
          <w:rFonts w:ascii="宋体" w:hAnsi="宋体" w:eastAsia="宋体" w:cs="宋体"/>
          <w:color w:val="auto"/>
          <w:spacing w:val="5"/>
          <w:sz w:val="24"/>
          <w:szCs w:val="24"/>
        </w:rPr>
        <w:t>大</w:t>
      </w:r>
      <w:r>
        <w:rPr>
          <w:rFonts w:ascii="宋体" w:hAnsi="宋体" w:eastAsia="宋体" w:cs="宋体"/>
          <w:color w:val="auto"/>
          <w:spacing w:val="4"/>
          <w:sz w:val="24"/>
          <w:szCs w:val="24"/>
        </w:rPr>
        <w:t>中型企业与小微企业组成联合体或者允许大中型企业向一家或者多</w:t>
      </w:r>
      <w:r>
        <w:rPr>
          <w:rFonts w:ascii="宋体" w:hAnsi="宋体" w:eastAsia="宋体" w:cs="宋体"/>
          <w:color w:val="auto"/>
          <w:sz w:val="24"/>
          <w:szCs w:val="24"/>
        </w:rPr>
        <w:t xml:space="preserve"> </w:t>
      </w:r>
      <w:r>
        <w:rPr>
          <w:rFonts w:ascii="宋体" w:hAnsi="宋体" w:eastAsia="宋体" w:cs="宋体"/>
          <w:color w:val="auto"/>
          <w:spacing w:val="-12"/>
          <w:sz w:val="24"/>
          <w:szCs w:val="24"/>
        </w:rPr>
        <w:t>家</w:t>
      </w:r>
      <w:r>
        <w:rPr>
          <w:rFonts w:ascii="宋体" w:hAnsi="宋体" w:eastAsia="宋体" w:cs="宋体"/>
          <w:color w:val="auto"/>
          <w:spacing w:val="-10"/>
          <w:sz w:val="24"/>
          <w:szCs w:val="24"/>
        </w:rPr>
        <w:t>小</w:t>
      </w:r>
      <w:r>
        <w:rPr>
          <w:rFonts w:ascii="宋体" w:hAnsi="宋体" w:eastAsia="宋体" w:cs="宋体"/>
          <w:color w:val="auto"/>
          <w:spacing w:val="-6"/>
          <w:sz w:val="24"/>
          <w:szCs w:val="24"/>
        </w:rPr>
        <w:t>微企业分包的采购项目， 对于联合协议或者分包意向协议约定小微企业的合</w:t>
      </w:r>
      <w:r>
        <w:rPr>
          <w:rFonts w:ascii="宋体" w:hAnsi="宋体" w:eastAsia="宋体" w:cs="宋体"/>
          <w:color w:val="auto"/>
          <w:sz w:val="24"/>
          <w:szCs w:val="24"/>
        </w:rPr>
        <w:t xml:space="preserve"> </w:t>
      </w:r>
      <w:r>
        <w:rPr>
          <w:rFonts w:ascii="宋体" w:hAnsi="宋体" w:eastAsia="宋体" w:cs="宋体"/>
          <w:color w:val="auto"/>
          <w:spacing w:val="-6"/>
          <w:sz w:val="24"/>
          <w:szCs w:val="24"/>
        </w:rPr>
        <w:t>同份额</w:t>
      </w:r>
      <w:r>
        <w:rPr>
          <w:rFonts w:ascii="宋体" w:hAnsi="宋体" w:eastAsia="宋体" w:cs="宋体"/>
          <w:color w:val="auto"/>
          <w:spacing w:val="-5"/>
          <w:sz w:val="24"/>
          <w:szCs w:val="24"/>
        </w:rPr>
        <w:t>占</w:t>
      </w:r>
      <w:r>
        <w:rPr>
          <w:rFonts w:ascii="宋体" w:hAnsi="宋体" w:eastAsia="宋体" w:cs="宋体"/>
          <w:color w:val="auto"/>
          <w:spacing w:val="-3"/>
          <w:sz w:val="24"/>
          <w:szCs w:val="24"/>
        </w:rPr>
        <w:t>到合同总金额30%以上的，联合体或者大中型企业的报价给予4%的扣除，</w:t>
      </w:r>
      <w:r>
        <w:rPr>
          <w:rFonts w:ascii="宋体" w:hAnsi="宋体" w:eastAsia="宋体" w:cs="宋体"/>
          <w:color w:val="auto"/>
          <w:sz w:val="24"/>
          <w:szCs w:val="24"/>
        </w:rPr>
        <w:t xml:space="preserve"> </w:t>
      </w:r>
      <w:r>
        <w:rPr>
          <w:rFonts w:ascii="宋体" w:hAnsi="宋体" w:eastAsia="宋体" w:cs="宋体"/>
          <w:color w:val="auto"/>
          <w:spacing w:val="-6"/>
          <w:sz w:val="24"/>
          <w:szCs w:val="24"/>
        </w:rPr>
        <w:t>用扣</w:t>
      </w:r>
      <w:r>
        <w:rPr>
          <w:rFonts w:ascii="宋体" w:hAnsi="宋体" w:eastAsia="宋体" w:cs="宋体"/>
          <w:color w:val="auto"/>
          <w:spacing w:val="-4"/>
          <w:sz w:val="24"/>
          <w:szCs w:val="24"/>
        </w:rPr>
        <w:t>除</w:t>
      </w:r>
      <w:r>
        <w:rPr>
          <w:rFonts w:ascii="宋体" w:hAnsi="宋体" w:eastAsia="宋体" w:cs="宋体"/>
          <w:color w:val="auto"/>
          <w:spacing w:val="-3"/>
          <w:sz w:val="24"/>
          <w:szCs w:val="24"/>
        </w:rPr>
        <w:t>后的价格参加评审。</w:t>
      </w:r>
    </w:p>
    <w:p w14:paraId="5C8854FF">
      <w:pPr>
        <w:spacing w:before="2" w:line="360" w:lineRule="auto"/>
        <w:ind w:left="22" w:right="-92" w:rightChars="-44" w:firstLine="483"/>
        <w:rPr>
          <w:rFonts w:ascii="宋体" w:hAnsi="宋体" w:eastAsia="宋体" w:cs="宋体"/>
          <w:color w:val="auto"/>
          <w:sz w:val="24"/>
          <w:szCs w:val="24"/>
        </w:rPr>
      </w:pPr>
      <w:r>
        <w:rPr>
          <w:rFonts w:ascii="宋体" w:hAnsi="宋体" w:eastAsia="宋体" w:cs="宋体"/>
          <w:color w:val="auto"/>
          <w:spacing w:val="-6"/>
          <w:sz w:val="24"/>
          <w:szCs w:val="24"/>
        </w:rPr>
        <w:t>组成</w:t>
      </w:r>
      <w:r>
        <w:rPr>
          <w:rFonts w:ascii="宋体" w:hAnsi="宋体" w:eastAsia="宋体" w:cs="宋体"/>
          <w:color w:val="auto"/>
          <w:spacing w:val="-5"/>
          <w:sz w:val="24"/>
          <w:szCs w:val="24"/>
        </w:rPr>
        <w:t>联</w:t>
      </w:r>
      <w:r>
        <w:rPr>
          <w:rFonts w:ascii="宋体" w:hAnsi="宋体" w:eastAsia="宋体" w:cs="宋体"/>
          <w:color w:val="auto"/>
          <w:spacing w:val="-3"/>
          <w:sz w:val="24"/>
          <w:szCs w:val="24"/>
        </w:rPr>
        <w:t>合体或者接受分包的小微企业与联合体内其他企业、分包企业之间存</w:t>
      </w:r>
      <w:r>
        <w:rPr>
          <w:rFonts w:ascii="宋体" w:hAnsi="宋体" w:eastAsia="宋体" w:cs="宋体"/>
          <w:color w:val="auto"/>
          <w:sz w:val="24"/>
          <w:szCs w:val="24"/>
        </w:rPr>
        <w:t xml:space="preserve"> </w:t>
      </w:r>
      <w:r>
        <w:rPr>
          <w:rFonts w:ascii="宋体" w:hAnsi="宋体" w:eastAsia="宋体" w:cs="宋体"/>
          <w:color w:val="auto"/>
          <w:spacing w:val="-2"/>
          <w:sz w:val="24"/>
          <w:szCs w:val="24"/>
        </w:rPr>
        <w:t>在直接控股、管理关系的，不享受价格扣</w:t>
      </w:r>
      <w:r>
        <w:rPr>
          <w:rFonts w:ascii="宋体" w:hAnsi="宋体" w:eastAsia="宋体" w:cs="宋体"/>
          <w:color w:val="auto"/>
          <w:spacing w:val="-1"/>
          <w:sz w:val="24"/>
          <w:szCs w:val="24"/>
        </w:rPr>
        <w:t>除优惠政策。</w:t>
      </w:r>
    </w:p>
    <w:p w14:paraId="6EDA6C79">
      <w:pPr>
        <w:spacing w:before="3" w:line="360" w:lineRule="auto"/>
        <w:ind w:left="22" w:right="-92" w:rightChars="-44" w:firstLine="485"/>
        <w:rPr>
          <w:rFonts w:ascii="宋体" w:hAnsi="宋体" w:eastAsia="宋体" w:cs="宋体"/>
          <w:color w:val="auto"/>
          <w:sz w:val="24"/>
          <w:szCs w:val="24"/>
        </w:rPr>
      </w:pPr>
      <w:r>
        <w:rPr>
          <w:rFonts w:ascii="宋体" w:hAnsi="宋体" w:eastAsia="宋体" w:cs="宋体"/>
          <w:color w:val="auto"/>
          <w:spacing w:val="6"/>
          <w:sz w:val="24"/>
          <w:szCs w:val="24"/>
        </w:rPr>
        <w:t>3.7.1.4</w:t>
      </w:r>
      <w:r>
        <w:rPr>
          <w:rFonts w:ascii="宋体" w:hAnsi="宋体" w:eastAsia="宋体" w:cs="宋体"/>
          <w:color w:val="auto"/>
          <w:spacing w:val="5"/>
          <w:sz w:val="24"/>
          <w:szCs w:val="24"/>
        </w:rPr>
        <w:t>、</w:t>
      </w:r>
      <w:r>
        <w:rPr>
          <w:rFonts w:ascii="宋体" w:hAnsi="宋体" w:eastAsia="宋体" w:cs="宋体"/>
          <w:color w:val="auto"/>
          <w:spacing w:val="3"/>
          <w:sz w:val="24"/>
          <w:szCs w:val="24"/>
        </w:rPr>
        <w:t>中小企业参加政府采购活动，应当出具《中小企业声明函》(附</w:t>
      </w:r>
      <w:r>
        <w:rPr>
          <w:rFonts w:ascii="宋体" w:hAnsi="宋体" w:eastAsia="宋体" w:cs="宋体"/>
          <w:color w:val="auto"/>
          <w:sz w:val="24"/>
          <w:szCs w:val="24"/>
        </w:rPr>
        <w:t xml:space="preserve"> </w:t>
      </w:r>
      <w:r>
        <w:rPr>
          <w:rFonts w:ascii="宋体" w:hAnsi="宋体" w:eastAsia="宋体" w:cs="宋体"/>
          <w:color w:val="auto"/>
          <w:spacing w:val="4"/>
          <w:sz w:val="24"/>
          <w:szCs w:val="24"/>
        </w:rPr>
        <w:t>件)，否则不得享受相关中小企业扶持政策</w:t>
      </w:r>
      <w:r>
        <w:rPr>
          <w:rFonts w:ascii="宋体" w:hAnsi="宋体" w:eastAsia="宋体" w:cs="宋体"/>
          <w:color w:val="auto"/>
          <w:sz w:val="24"/>
          <w:szCs w:val="24"/>
        </w:rPr>
        <w:t>。</w:t>
      </w:r>
    </w:p>
    <w:p w14:paraId="4D4C680C">
      <w:pPr>
        <w:spacing w:before="2" w:line="360" w:lineRule="auto"/>
        <w:ind w:left="27" w:right="-92" w:rightChars="-44" w:firstLine="480"/>
        <w:rPr>
          <w:rFonts w:ascii="宋体" w:hAnsi="宋体" w:eastAsia="宋体" w:cs="宋体"/>
          <w:color w:val="auto"/>
          <w:sz w:val="24"/>
          <w:szCs w:val="24"/>
        </w:rPr>
      </w:pPr>
      <w:r>
        <w:rPr>
          <w:rFonts w:ascii="宋体" w:hAnsi="宋体" w:eastAsia="宋体" w:cs="宋体"/>
          <w:color w:val="auto"/>
          <w:spacing w:val="6"/>
          <w:sz w:val="24"/>
          <w:szCs w:val="24"/>
        </w:rPr>
        <w:t>3.7.2、关于</w:t>
      </w:r>
      <w:r>
        <w:rPr>
          <w:rFonts w:ascii="宋体" w:hAnsi="宋体" w:eastAsia="宋体" w:cs="宋体"/>
          <w:color w:val="auto"/>
          <w:spacing w:val="5"/>
          <w:sz w:val="24"/>
          <w:szCs w:val="24"/>
        </w:rPr>
        <w:t>监</w:t>
      </w:r>
      <w:r>
        <w:rPr>
          <w:rFonts w:ascii="宋体" w:hAnsi="宋体" w:eastAsia="宋体" w:cs="宋体"/>
          <w:color w:val="auto"/>
          <w:spacing w:val="3"/>
          <w:sz w:val="24"/>
          <w:szCs w:val="24"/>
        </w:rPr>
        <w:t>狱企业参与政府采购优惠政策(对监狱企业视同小型、微型</w:t>
      </w:r>
      <w:r>
        <w:rPr>
          <w:rFonts w:ascii="宋体" w:hAnsi="宋体" w:eastAsia="宋体" w:cs="宋体"/>
          <w:color w:val="auto"/>
          <w:sz w:val="24"/>
          <w:szCs w:val="24"/>
        </w:rPr>
        <w:t xml:space="preserve"> </w:t>
      </w:r>
      <w:r>
        <w:rPr>
          <w:rFonts w:ascii="宋体" w:hAnsi="宋体" w:eastAsia="宋体" w:cs="宋体"/>
          <w:color w:val="auto"/>
          <w:spacing w:val="-10"/>
          <w:sz w:val="24"/>
          <w:szCs w:val="24"/>
        </w:rPr>
        <w:t>企</w:t>
      </w:r>
      <w:r>
        <w:rPr>
          <w:rFonts w:ascii="宋体" w:hAnsi="宋体" w:eastAsia="宋体" w:cs="宋体"/>
          <w:color w:val="auto"/>
          <w:spacing w:val="-7"/>
          <w:sz w:val="24"/>
          <w:szCs w:val="24"/>
        </w:rPr>
        <w:t>业)</w:t>
      </w:r>
    </w:p>
    <w:p w14:paraId="7C0063E5">
      <w:pPr>
        <w:spacing w:line="360" w:lineRule="auto"/>
        <w:ind w:left="502" w:right="-92" w:rightChars="-44"/>
        <w:rPr>
          <w:rFonts w:ascii="宋体" w:hAnsi="宋体" w:eastAsia="宋体" w:cs="宋体"/>
          <w:color w:val="auto"/>
          <w:sz w:val="24"/>
          <w:szCs w:val="24"/>
        </w:rPr>
      </w:pPr>
      <w:r>
        <w:rPr>
          <w:rFonts w:ascii="宋体" w:hAnsi="宋体" w:eastAsia="宋体" w:cs="宋体"/>
          <w:color w:val="auto"/>
          <w:spacing w:val="-6"/>
          <w:sz w:val="24"/>
          <w:szCs w:val="24"/>
        </w:rPr>
        <w:t>对监</w:t>
      </w:r>
      <w:r>
        <w:rPr>
          <w:rFonts w:ascii="宋体" w:hAnsi="宋体" w:eastAsia="宋体" w:cs="宋体"/>
          <w:color w:val="auto"/>
          <w:spacing w:val="-3"/>
          <w:sz w:val="24"/>
          <w:szCs w:val="24"/>
        </w:rPr>
        <w:t>狱企业产品的价格给予 10%的扣除，用扣除后的价格参与评审。</w:t>
      </w:r>
    </w:p>
    <w:p w14:paraId="563FFB09">
      <w:pPr>
        <w:spacing w:before="77" w:line="360" w:lineRule="auto"/>
        <w:ind w:left="25" w:right="-92" w:rightChars="-44" w:firstLine="478"/>
        <w:rPr>
          <w:rFonts w:ascii="宋体" w:hAnsi="宋体" w:eastAsia="宋体" w:cs="宋体"/>
          <w:color w:val="auto"/>
          <w:sz w:val="24"/>
          <w:szCs w:val="24"/>
        </w:rPr>
      </w:pPr>
      <w:r>
        <w:rPr>
          <w:rFonts w:ascii="宋体" w:hAnsi="宋体" w:eastAsia="宋体" w:cs="宋体"/>
          <w:color w:val="auto"/>
          <w:spacing w:val="1"/>
          <w:sz w:val="24"/>
          <w:szCs w:val="24"/>
        </w:rPr>
        <w:t>根据关于政府采购支持监狱企业发展</w:t>
      </w:r>
      <w:r>
        <w:rPr>
          <w:rFonts w:ascii="宋体" w:hAnsi="宋体" w:eastAsia="宋体" w:cs="宋体"/>
          <w:color w:val="auto"/>
          <w:sz w:val="24"/>
          <w:szCs w:val="24"/>
        </w:rPr>
        <w:t xml:space="preserve">有关问题的通知财库[2014]68 号的要 </w:t>
      </w:r>
      <w:r>
        <w:rPr>
          <w:rFonts w:ascii="宋体" w:hAnsi="宋体" w:eastAsia="宋体" w:cs="宋体"/>
          <w:color w:val="auto"/>
          <w:spacing w:val="-18"/>
          <w:sz w:val="24"/>
          <w:szCs w:val="24"/>
        </w:rPr>
        <w:t>求</w:t>
      </w:r>
      <w:r>
        <w:rPr>
          <w:rFonts w:ascii="宋体" w:hAnsi="宋体" w:eastAsia="宋体" w:cs="宋体"/>
          <w:color w:val="auto"/>
          <w:spacing w:val="-16"/>
          <w:sz w:val="24"/>
          <w:szCs w:val="24"/>
        </w:rPr>
        <w:t>：</w:t>
      </w:r>
    </w:p>
    <w:p w14:paraId="087BB15A">
      <w:pPr>
        <w:spacing w:before="2" w:line="360" w:lineRule="auto"/>
        <w:ind w:left="28" w:right="-92" w:rightChars="-44" w:firstLine="480"/>
        <w:rPr>
          <w:rFonts w:ascii="宋体" w:hAnsi="宋体" w:eastAsia="宋体" w:cs="宋体"/>
          <w:color w:val="auto"/>
          <w:sz w:val="24"/>
          <w:szCs w:val="24"/>
        </w:rPr>
      </w:pPr>
      <w:r>
        <w:rPr>
          <w:rFonts w:ascii="宋体" w:hAnsi="宋体" w:eastAsia="宋体" w:cs="宋体"/>
          <w:color w:val="auto"/>
          <w:spacing w:val="-1"/>
          <w:sz w:val="24"/>
          <w:szCs w:val="24"/>
        </w:rPr>
        <w:t>3.7.2.1、监狱企业参加政府采购活动时，应当</w:t>
      </w:r>
      <w:r>
        <w:rPr>
          <w:rFonts w:ascii="宋体" w:hAnsi="宋体" w:eastAsia="宋体" w:cs="宋体"/>
          <w:color w:val="auto"/>
          <w:sz w:val="24"/>
          <w:szCs w:val="24"/>
        </w:rPr>
        <w:t xml:space="preserve">提供由省级以上监狱管理局、 </w:t>
      </w:r>
      <w:r>
        <w:rPr>
          <w:rFonts w:ascii="宋体" w:hAnsi="宋体" w:eastAsia="宋体" w:cs="宋体"/>
          <w:color w:val="auto"/>
          <w:spacing w:val="11"/>
          <w:sz w:val="24"/>
          <w:szCs w:val="24"/>
        </w:rPr>
        <w:t>戒</w:t>
      </w:r>
      <w:r>
        <w:rPr>
          <w:rFonts w:ascii="宋体" w:hAnsi="宋体" w:eastAsia="宋体" w:cs="宋体"/>
          <w:color w:val="auto"/>
          <w:spacing w:val="6"/>
          <w:sz w:val="24"/>
          <w:szCs w:val="24"/>
        </w:rPr>
        <w:t>毒管理局(含新疆生产建设兵团)出具的属于监狱企业的证明文件。</w:t>
      </w:r>
    </w:p>
    <w:p w14:paraId="0E53613A">
      <w:pPr>
        <w:spacing w:before="1" w:line="360" w:lineRule="auto"/>
        <w:ind w:left="509" w:right="-92" w:rightChars="-44"/>
        <w:rPr>
          <w:rFonts w:ascii="宋体" w:hAnsi="宋体" w:eastAsia="宋体" w:cs="宋体"/>
          <w:color w:val="auto"/>
          <w:sz w:val="24"/>
          <w:szCs w:val="24"/>
        </w:rPr>
      </w:pPr>
      <w:r>
        <w:rPr>
          <w:rFonts w:ascii="宋体" w:hAnsi="宋体" w:eastAsia="宋体" w:cs="宋体"/>
          <w:color w:val="auto"/>
          <w:spacing w:val="4"/>
          <w:sz w:val="24"/>
          <w:szCs w:val="24"/>
        </w:rPr>
        <w:t>(</w:t>
      </w:r>
      <w:r>
        <w:rPr>
          <w:rFonts w:ascii="宋体" w:hAnsi="宋体" w:eastAsia="宋体" w:cs="宋体"/>
          <w:color w:val="auto"/>
          <w:spacing w:val="3"/>
          <w:sz w:val="24"/>
          <w:szCs w:val="24"/>
        </w:rPr>
        <w:t>监狱企业的证明文件格式自行拟定、投标时装订在投标文件中)</w:t>
      </w:r>
    </w:p>
    <w:p w14:paraId="2B889B1F">
      <w:pPr>
        <w:spacing w:before="75" w:line="360" w:lineRule="auto"/>
        <w:ind w:left="23" w:right="-92" w:rightChars="-44" w:firstLine="484"/>
        <w:rPr>
          <w:rFonts w:ascii="宋体" w:hAnsi="宋体" w:eastAsia="宋体" w:cs="宋体"/>
          <w:color w:val="auto"/>
          <w:sz w:val="24"/>
          <w:szCs w:val="24"/>
        </w:rPr>
      </w:pPr>
      <w:r>
        <w:rPr>
          <w:rFonts w:ascii="宋体" w:hAnsi="宋体" w:eastAsia="宋体" w:cs="宋体"/>
          <w:color w:val="auto"/>
          <w:spacing w:val="1"/>
          <w:sz w:val="24"/>
          <w:szCs w:val="24"/>
        </w:rPr>
        <w:t>3.7.2.2、在政府</w:t>
      </w:r>
      <w:r>
        <w:rPr>
          <w:rFonts w:ascii="宋体" w:hAnsi="宋体" w:eastAsia="宋体" w:cs="宋体"/>
          <w:color w:val="auto"/>
          <w:sz w:val="24"/>
          <w:szCs w:val="24"/>
        </w:rPr>
        <w:t xml:space="preserve">采购活动中，监狱企业视同小型、微型企业，享受预留份 </w:t>
      </w:r>
      <w:r>
        <w:rPr>
          <w:rFonts w:ascii="宋体" w:hAnsi="宋体" w:eastAsia="宋体" w:cs="宋体"/>
          <w:color w:val="auto"/>
          <w:spacing w:val="-2"/>
          <w:sz w:val="24"/>
          <w:szCs w:val="24"/>
        </w:rPr>
        <w:t>额、评审中价格扣除等政府采</w:t>
      </w:r>
      <w:r>
        <w:rPr>
          <w:rFonts w:ascii="宋体" w:hAnsi="宋体" w:eastAsia="宋体" w:cs="宋体"/>
          <w:color w:val="auto"/>
          <w:spacing w:val="-1"/>
          <w:sz w:val="24"/>
          <w:szCs w:val="24"/>
        </w:rPr>
        <w:t>购促进中小企业发展的政府采购政策。</w:t>
      </w:r>
    </w:p>
    <w:p w14:paraId="287BB2F8">
      <w:pPr>
        <w:spacing w:before="3" w:line="360" w:lineRule="auto"/>
        <w:ind w:left="27" w:right="-92" w:rightChars="-44" w:firstLine="480"/>
        <w:rPr>
          <w:rFonts w:ascii="宋体" w:hAnsi="宋体" w:eastAsia="宋体" w:cs="宋体"/>
          <w:color w:val="auto"/>
          <w:sz w:val="24"/>
          <w:szCs w:val="24"/>
        </w:rPr>
      </w:pPr>
      <w:r>
        <w:rPr>
          <w:rFonts w:ascii="宋体" w:hAnsi="宋体" w:eastAsia="宋体" w:cs="宋体"/>
          <w:color w:val="auto"/>
          <w:spacing w:val="6"/>
          <w:sz w:val="24"/>
          <w:szCs w:val="24"/>
        </w:rPr>
        <w:t>3.7.3、残疾</w:t>
      </w:r>
      <w:r>
        <w:rPr>
          <w:rFonts w:ascii="宋体" w:hAnsi="宋体" w:eastAsia="宋体" w:cs="宋体"/>
          <w:color w:val="auto"/>
          <w:spacing w:val="5"/>
          <w:sz w:val="24"/>
          <w:szCs w:val="24"/>
        </w:rPr>
        <w:t>人</w:t>
      </w:r>
      <w:r>
        <w:rPr>
          <w:rFonts w:ascii="宋体" w:hAnsi="宋体" w:eastAsia="宋体" w:cs="宋体"/>
          <w:color w:val="auto"/>
          <w:spacing w:val="3"/>
          <w:sz w:val="24"/>
          <w:szCs w:val="24"/>
        </w:rPr>
        <w:t>就业政府采购优惠政策(残疾人福利性单位视同小型、微型</w:t>
      </w:r>
      <w:r>
        <w:rPr>
          <w:rFonts w:ascii="宋体" w:hAnsi="宋体" w:eastAsia="宋体" w:cs="宋体"/>
          <w:color w:val="auto"/>
          <w:sz w:val="24"/>
          <w:szCs w:val="24"/>
        </w:rPr>
        <w:t xml:space="preserve"> </w:t>
      </w:r>
      <w:r>
        <w:rPr>
          <w:rFonts w:ascii="宋体" w:hAnsi="宋体" w:eastAsia="宋体" w:cs="宋体"/>
          <w:color w:val="auto"/>
          <w:spacing w:val="-10"/>
          <w:sz w:val="24"/>
          <w:szCs w:val="24"/>
        </w:rPr>
        <w:t>企</w:t>
      </w:r>
      <w:r>
        <w:rPr>
          <w:rFonts w:ascii="宋体" w:hAnsi="宋体" w:eastAsia="宋体" w:cs="宋体"/>
          <w:color w:val="auto"/>
          <w:spacing w:val="-7"/>
          <w:sz w:val="24"/>
          <w:szCs w:val="24"/>
        </w:rPr>
        <w:t>业)对残疾人福利性单位产品的价格给予 10%的扣除，用扣除后的价格参与评审</w:t>
      </w:r>
      <w:r>
        <w:rPr>
          <w:rFonts w:ascii="宋体" w:hAnsi="宋体" w:eastAsia="宋体" w:cs="宋体"/>
          <w:color w:val="auto"/>
          <w:spacing w:val="-5"/>
          <w:sz w:val="24"/>
          <w:szCs w:val="24"/>
        </w:rPr>
        <w:t>。</w:t>
      </w:r>
      <w:r>
        <w:rPr>
          <w:rFonts w:ascii="宋体" w:hAnsi="宋体" w:eastAsia="宋体" w:cs="宋体"/>
          <w:color w:val="auto"/>
          <w:spacing w:val="4"/>
          <w:sz w:val="24"/>
          <w:szCs w:val="24"/>
        </w:rPr>
        <w:t>根据财政部  民政部  中国残疾人联合会关于促进残疾人就业政府采购政</w:t>
      </w:r>
      <w:r>
        <w:rPr>
          <w:rFonts w:ascii="宋体" w:hAnsi="宋体" w:eastAsia="宋体" w:cs="宋体"/>
          <w:color w:val="auto"/>
          <w:sz w:val="24"/>
          <w:szCs w:val="24"/>
        </w:rPr>
        <w:t xml:space="preserve"> </w:t>
      </w:r>
      <w:r>
        <w:rPr>
          <w:rFonts w:ascii="宋体" w:hAnsi="宋体" w:eastAsia="宋体" w:cs="宋体"/>
          <w:color w:val="auto"/>
          <w:spacing w:val="-10"/>
          <w:sz w:val="24"/>
          <w:szCs w:val="24"/>
        </w:rPr>
        <w:t>策</w:t>
      </w:r>
      <w:r>
        <w:rPr>
          <w:rFonts w:ascii="宋体" w:hAnsi="宋体" w:eastAsia="宋体" w:cs="宋体"/>
          <w:color w:val="auto"/>
          <w:spacing w:val="-9"/>
          <w:sz w:val="24"/>
          <w:szCs w:val="24"/>
        </w:rPr>
        <w:t>的</w:t>
      </w:r>
      <w:r>
        <w:rPr>
          <w:rFonts w:ascii="宋体" w:hAnsi="宋体" w:eastAsia="宋体" w:cs="宋体"/>
          <w:color w:val="auto"/>
          <w:spacing w:val="-5"/>
          <w:sz w:val="24"/>
          <w:szCs w:val="24"/>
        </w:rPr>
        <w:t>通知财库[2017]141 号要求：</w:t>
      </w:r>
    </w:p>
    <w:p w14:paraId="0819AD93">
      <w:pPr>
        <w:spacing w:before="4" w:line="360" w:lineRule="auto"/>
        <w:ind w:left="23" w:right="-92" w:rightChars="-44" w:firstLine="725"/>
        <w:rPr>
          <w:rFonts w:ascii="宋体" w:hAnsi="宋体" w:eastAsia="宋体" w:cs="宋体"/>
          <w:color w:val="auto"/>
          <w:sz w:val="24"/>
          <w:szCs w:val="24"/>
        </w:rPr>
      </w:pPr>
      <w:r>
        <w:rPr>
          <w:rFonts w:ascii="宋体" w:hAnsi="宋体" w:eastAsia="宋体" w:cs="宋体"/>
          <w:color w:val="auto"/>
          <w:spacing w:val="1"/>
          <w:sz w:val="24"/>
          <w:szCs w:val="24"/>
        </w:rPr>
        <w:t>3.7.3.1、符合</w:t>
      </w:r>
      <w:r>
        <w:rPr>
          <w:rFonts w:ascii="宋体" w:hAnsi="宋体" w:eastAsia="宋体" w:cs="宋体"/>
          <w:color w:val="auto"/>
          <w:sz w:val="24"/>
          <w:szCs w:val="24"/>
        </w:rPr>
        <w:t xml:space="preserve">条件的残疾人福利性单位在参加政府采购活动时，应当提 </w:t>
      </w:r>
      <w:r>
        <w:rPr>
          <w:rFonts w:ascii="宋体" w:hAnsi="宋体" w:eastAsia="宋体" w:cs="宋体"/>
          <w:color w:val="auto"/>
          <w:spacing w:val="1"/>
          <w:sz w:val="24"/>
          <w:szCs w:val="24"/>
        </w:rPr>
        <w:t>供本通知规定的《残疾人福利性单位</w:t>
      </w:r>
      <w:r>
        <w:rPr>
          <w:rFonts w:ascii="宋体" w:hAnsi="宋体" w:eastAsia="宋体" w:cs="宋体"/>
          <w:color w:val="auto"/>
          <w:sz w:val="24"/>
          <w:szCs w:val="24"/>
        </w:rPr>
        <w:t xml:space="preserve">声明函》(见附件) ，并对声明的真实性负 </w:t>
      </w:r>
      <w:r>
        <w:rPr>
          <w:rFonts w:ascii="宋体" w:hAnsi="宋体" w:eastAsia="宋体" w:cs="宋体"/>
          <w:color w:val="auto"/>
          <w:spacing w:val="-12"/>
          <w:sz w:val="24"/>
          <w:szCs w:val="24"/>
        </w:rPr>
        <w:t>责</w:t>
      </w:r>
      <w:r>
        <w:rPr>
          <w:rFonts w:ascii="宋体" w:hAnsi="宋体" w:eastAsia="宋体" w:cs="宋体"/>
          <w:color w:val="auto"/>
          <w:spacing w:val="-11"/>
          <w:sz w:val="24"/>
          <w:szCs w:val="24"/>
        </w:rPr>
        <w:t>。</w:t>
      </w:r>
    </w:p>
    <w:p w14:paraId="1D99CC90">
      <w:pPr>
        <w:spacing w:before="3" w:line="360" w:lineRule="auto"/>
        <w:ind w:left="22" w:right="-92" w:rightChars="-44" w:firstLine="726"/>
        <w:rPr>
          <w:rFonts w:ascii="宋体" w:hAnsi="宋体" w:eastAsia="宋体" w:cs="宋体"/>
          <w:color w:val="auto"/>
          <w:sz w:val="24"/>
          <w:szCs w:val="24"/>
        </w:rPr>
      </w:pPr>
      <w:r>
        <w:rPr>
          <w:rFonts w:ascii="宋体" w:hAnsi="宋体" w:eastAsia="宋体" w:cs="宋体"/>
          <w:color w:val="auto"/>
          <w:spacing w:val="1"/>
          <w:sz w:val="24"/>
          <w:szCs w:val="24"/>
        </w:rPr>
        <w:t>3.7.3.2、中标</w:t>
      </w:r>
      <w:r>
        <w:rPr>
          <w:rFonts w:ascii="宋体" w:hAnsi="宋体" w:eastAsia="宋体" w:cs="宋体"/>
          <w:color w:val="auto"/>
          <w:sz w:val="24"/>
          <w:szCs w:val="24"/>
        </w:rPr>
        <w:t xml:space="preserve">、成交供应商为残疾人福利性单位的，采购人或者其委托  </w:t>
      </w:r>
      <w:r>
        <w:rPr>
          <w:rFonts w:ascii="宋体" w:hAnsi="宋体" w:eastAsia="宋体" w:cs="宋体"/>
          <w:color w:val="auto"/>
          <w:spacing w:val="-2"/>
          <w:sz w:val="24"/>
          <w:szCs w:val="24"/>
        </w:rPr>
        <w:t>的</w:t>
      </w:r>
      <w:r>
        <w:rPr>
          <w:rFonts w:ascii="宋体" w:hAnsi="宋体" w:eastAsia="宋体" w:cs="宋体"/>
          <w:color w:val="auto"/>
          <w:spacing w:val="-1"/>
          <w:sz w:val="24"/>
          <w:szCs w:val="24"/>
        </w:rPr>
        <w:t>采购代理机构应当随中标、成交结果同时公告其《残疾人福利性单位声明函》，</w:t>
      </w:r>
      <w:r>
        <w:rPr>
          <w:rFonts w:ascii="宋体" w:hAnsi="宋体" w:eastAsia="宋体" w:cs="宋体"/>
          <w:color w:val="auto"/>
          <w:sz w:val="24"/>
          <w:szCs w:val="24"/>
        </w:rPr>
        <w:t xml:space="preserve"> </w:t>
      </w:r>
      <w:r>
        <w:rPr>
          <w:rFonts w:ascii="宋体" w:hAnsi="宋体" w:eastAsia="宋体" w:cs="宋体"/>
          <w:color w:val="auto"/>
          <w:spacing w:val="-8"/>
          <w:sz w:val="24"/>
          <w:szCs w:val="24"/>
        </w:rPr>
        <w:t>接</w:t>
      </w:r>
      <w:r>
        <w:rPr>
          <w:rFonts w:ascii="宋体" w:hAnsi="宋体" w:eastAsia="宋体" w:cs="宋体"/>
          <w:color w:val="auto"/>
          <w:spacing w:val="-5"/>
          <w:sz w:val="24"/>
          <w:szCs w:val="24"/>
        </w:rPr>
        <w:t>受社会监督。</w:t>
      </w:r>
    </w:p>
    <w:p w14:paraId="7728BBB2">
      <w:pPr>
        <w:spacing w:before="2" w:line="360" w:lineRule="auto"/>
        <w:ind w:left="749" w:right="-92" w:rightChars="-44"/>
        <w:rPr>
          <w:rFonts w:ascii="宋体" w:hAnsi="宋体" w:eastAsia="宋体" w:cs="宋体"/>
          <w:color w:val="auto"/>
          <w:sz w:val="24"/>
          <w:szCs w:val="24"/>
        </w:rPr>
      </w:pPr>
      <w:r>
        <w:rPr>
          <w:rFonts w:ascii="宋体" w:hAnsi="宋体" w:eastAsia="宋体" w:cs="宋体"/>
          <w:color w:val="auto"/>
          <w:spacing w:val="1"/>
          <w:sz w:val="24"/>
          <w:szCs w:val="24"/>
        </w:rPr>
        <w:t>3.7.3.3、在</w:t>
      </w:r>
      <w:r>
        <w:rPr>
          <w:rFonts w:ascii="宋体" w:hAnsi="宋体" w:eastAsia="宋体" w:cs="宋体"/>
          <w:color w:val="auto"/>
          <w:sz w:val="24"/>
          <w:szCs w:val="24"/>
        </w:rPr>
        <w:t>政府采购活动中，残疾人福利性单位视同小型、微型企业，</w:t>
      </w:r>
      <w:r>
        <w:rPr>
          <w:rFonts w:ascii="宋体" w:hAnsi="宋体" w:eastAsia="宋体" w:cs="宋体"/>
          <w:color w:val="auto"/>
          <w:spacing w:val="-3"/>
          <w:sz w:val="24"/>
          <w:szCs w:val="24"/>
        </w:rPr>
        <w:t>享受预留份额、评审中价格扣除等促进中小企业发展的政府采购政策。向残疾人</w:t>
      </w:r>
      <w:r>
        <w:rPr>
          <w:rFonts w:ascii="宋体" w:hAnsi="宋体" w:eastAsia="宋体" w:cs="宋体"/>
          <w:color w:val="auto"/>
          <w:sz w:val="24"/>
          <w:szCs w:val="24"/>
        </w:rPr>
        <w:t xml:space="preserve"> </w:t>
      </w:r>
      <w:r>
        <w:rPr>
          <w:rFonts w:ascii="宋体" w:hAnsi="宋体" w:eastAsia="宋体" w:cs="宋体"/>
          <w:color w:val="auto"/>
          <w:spacing w:val="-12"/>
          <w:sz w:val="24"/>
          <w:szCs w:val="24"/>
        </w:rPr>
        <w:t>福</w:t>
      </w:r>
      <w:r>
        <w:rPr>
          <w:rFonts w:ascii="宋体" w:hAnsi="宋体" w:eastAsia="宋体" w:cs="宋体"/>
          <w:color w:val="auto"/>
          <w:spacing w:val="-7"/>
          <w:sz w:val="24"/>
          <w:szCs w:val="24"/>
        </w:rPr>
        <w:t>利</w:t>
      </w:r>
      <w:r>
        <w:rPr>
          <w:rFonts w:ascii="宋体" w:hAnsi="宋体" w:eastAsia="宋体" w:cs="宋体"/>
          <w:color w:val="auto"/>
          <w:spacing w:val="-6"/>
          <w:sz w:val="24"/>
          <w:szCs w:val="24"/>
        </w:rPr>
        <w:t>性单位采购的金额， 计入面向中小企业采购的统计数据。残疾人福利性单位</w:t>
      </w:r>
      <w:r>
        <w:rPr>
          <w:rFonts w:ascii="宋体" w:hAnsi="宋体" w:eastAsia="宋体" w:cs="宋体"/>
          <w:color w:val="auto"/>
          <w:sz w:val="24"/>
          <w:szCs w:val="24"/>
        </w:rPr>
        <w:t xml:space="preserve"> </w:t>
      </w:r>
      <w:r>
        <w:rPr>
          <w:rFonts w:ascii="宋体" w:hAnsi="宋体" w:eastAsia="宋体" w:cs="宋体"/>
          <w:color w:val="auto"/>
          <w:spacing w:val="-4"/>
          <w:sz w:val="24"/>
          <w:szCs w:val="24"/>
        </w:rPr>
        <w:t>属</w:t>
      </w:r>
      <w:r>
        <w:rPr>
          <w:rFonts w:ascii="宋体" w:hAnsi="宋体" w:eastAsia="宋体" w:cs="宋体"/>
          <w:color w:val="auto"/>
          <w:spacing w:val="-3"/>
          <w:sz w:val="24"/>
          <w:szCs w:val="24"/>
        </w:rPr>
        <w:t>于</w:t>
      </w:r>
      <w:r>
        <w:rPr>
          <w:rFonts w:ascii="宋体" w:hAnsi="宋体" w:eastAsia="宋体" w:cs="宋体"/>
          <w:color w:val="auto"/>
          <w:spacing w:val="-2"/>
          <w:sz w:val="24"/>
          <w:szCs w:val="24"/>
        </w:rPr>
        <w:t>小型、微型企业的，不重复享受政策。</w:t>
      </w:r>
    </w:p>
    <w:p w14:paraId="6973D313">
      <w:pPr>
        <w:spacing w:before="2" w:line="360" w:lineRule="auto"/>
        <w:ind w:left="25" w:right="-92" w:rightChars="-44" w:firstLine="482"/>
        <w:rPr>
          <w:rFonts w:ascii="宋体" w:hAnsi="宋体" w:eastAsia="宋体" w:cs="宋体"/>
          <w:color w:val="auto"/>
          <w:sz w:val="24"/>
          <w:szCs w:val="24"/>
        </w:rPr>
      </w:pPr>
      <w:r>
        <w:rPr>
          <w:rFonts w:ascii="宋体" w:hAnsi="宋体" w:eastAsia="宋体" w:cs="宋体"/>
          <w:color w:val="auto"/>
          <w:spacing w:val="-1"/>
          <w:sz w:val="24"/>
          <w:szCs w:val="24"/>
        </w:rPr>
        <w:t>3.7.4、关于强制采购节能产品、信息安全产品和</w:t>
      </w:r>
      <w:r>
        <w:rPr>
          <w:rFonts w:ascii="宋体" w:hAnsi="宋体" w:eastAsia="宋体" w:cs="宋体"/>
          <w:color w:val="auto"/>
          <w:sz w:val="24"/>
          <w:szCs w:val="24"/>
        </w:rPr>
        <w:t xml:space="preserve">优先采购环境标志产品、 </w:t>
      </w:r>
      <w:r>
        <w:rPr>
          <w:rFonts w:ascii="宋体" w:hAnsi="宋体" w:eastAsia="宋体" w:cs="宋体"/>
          <w:color w:val="auto"/>
          <w:spacing w:val="-12"/>
          <w:sz w:val="24"/>
          <w:szCs w:val="24"/>
        </w:rPr>
        <w:t>绿</w:t>
      </w:r>
      <w:r>
        <w:rPr>
          <w:rFonts w:ascii="宋体" w:hAnsi="宋体" w:eastAsia="宋体" w:cs="宋体"/>
          <w:color w:val="auto"/>
          <w:spacing w:val="-6"/>
          <w:sz w:val="24"/>
          <w:szCs w:val="24"/>
        </w:rPr>
        <w:t>色产品优惠政策：</w:t>
      </w:r>
    </w:p>
    <w:p w14:paraId="7ED161D5">
      <w:pPr>
        <w:spacing w:before="2" w:line="360" w:lineRule="auto"/>
        <w:ind w:left="24" w:right="-92" w:rightChars="-44" w:firstLine="479"/>
        <w:rPr>
          <w:rFonts w:ascii="宋体" w:hAnsi="宋体" w:eastAsia="宋体" w:cs="宋体"/>
          <w:color w:val="auto"/>
          <w:sz w:val="24"/>
          <w:szCs w:val="24"/>
        </w:rPr>
      </w:pPr>
      <w:r>
        <w:rPr>
          <w:rFonts w:ascii="宋体" w:hAnsi="宋体" w:eastAsia="宋体" w:cs="宋体"/>
          <w:color w:val="auto"/>
          <w:spacing w:val="-6"/>
          <w:sz w:val="24"/>
          <w:szCs w:val="24"/>
        </w:rPr>
        <w:t>供</w:t>
      </w:r>
      <w:r>
        <w:rPr>
          <w:rFonts w:ascii="宋体" w:hAnsi="宋体" w:eastAsia="宋体" w:cs="宋体"/>
          <w:color w:val="auto"/>
          <w:spacing w:val="-5"/>
          <w:sz w:val="24"/>
          <w:szCs w:val="24"/>
        </w:rPr>
        <w:t>应</w:t>
      </w:r>
      <w:r>
        <w:rPr>
          <w:rFonts w:ascii="宋体" w:hAnsi="宋体" w:eastAsia="宋体" w:cs="宋体"/>
          <w:color w:val="auto"/>
          <w:spacing w:val="-3"/>
          <w:sz w:val="24"/>
          <w:szCs w:val="24"/>
        </w:rPr>
        <w:t>商所投产品属于节能产品、信息安全产品、环境标志产品、绿色产品对</w:t>
      </w:r>
      <w:r>
        <w:rPr>
          <w:rFonts w:ascii="宋体" w:hAnsi="宋体" w:eastAsia="宋体" w:cs="宋体"/>
          <w:color w:val="auto"/>
          <w:sz w:val="24"/>
          <w:szCs w:val="24"/>
        </w:rPr>
        <w:t xml:space="preserve"> </w:t>
      </w:r>
      <w:r>
        <w:rPr>
          <w:rFonts w:ascii="宋体" w:hAnsi="宋体" w:eastAsia="宋体" w:cs="宋体"/>
          <w:color w:val="auto"/>
          <w:spacing w:val="-6"/>
          <w:sz w:val="24"/>
          <w:szCs w:val="24"/>
        </w:rPr>
        <w:t>提供产品的价</w:t>
      </w:r>
      <w:r>
        <w:rPr>
          <w:rFonts w:ascii="宋体" w:hAnsi="宋体" w:eastAsia="宋体" w:cs="宋体"/>
          <w:color w:val="auto"/>
          <w:spacing w:val="-4"/>
          <w:sz w:val="24"/>
          <w:szCs w:val="24"/>
        </w:rPr>
        <w:t>格</w:t>
      </w:r>
      <w:r>
        <w:rPr>
          <w:rFonts w:ascii="宋体" w:hAnsi="宋体" w:eastAsia="宋体" w:cs="宋体"/>
          <w:color w:val="auto"/>
          <w:spacing w:val="-3"/>
          <w:sz w:val="24"/>
          <w:szCs w:val="24"/>
        </w:rPr>
        <w:t>给予 2%的扣除，用扣除后的价格参与评审。</w:t>
      </w:r>
    </w:p>
    <w:p w14:paraId="6D7CB426">
      <w:pPr>
        <w:spacing w:before="2" w:line="360" w:lineRule="auto"/>
        <w:ind w:left="24" w:right="-92" w:rightChars="-44" w:firstLine="479"/>
        <w:rPr>
          <w:rFonts w:ascii="宋体" w:hAnsi="宋体" w:eastAsia="宋体" w:cs="宋体"/>
          <w:color w:val="auto"/>
          <w:sz w:val="24"/>
          <w:szCs w:val="24"/>
        </w:rPr>
      </w:pPr>
      <w:r>
        <w:rPr>
          <w:rFonts w:ascii="宋体" w:hAnsi="宋体" w:eastAsia="宋体" w:cs="宋体"/>
          <w:color w:val="auto"/>
          <w:spacing w:val="-6"/>
          <w:sz w:val="24"/>
          <w:szCs w:val="24"/>
        </w:rPr>
        <w:t>根</w:t>
      </w:r>
      <w:r>
        <w:rPr>
          <w:rFonts w:ascii="宋体" w:hAnsi="宋体" w:eastAsia="宋体" w:cs="宋体"/>
          <w:color w:val="auto"/>
          <w:spacing w:val="-5"/>
          <w:sz w:val="24"/>
          <w:szCs w:val="24"/>
        </w:rPr>
        <w:t>据</w:t>
      </w:r>
      <w:r>
        <w:rPr>
          <w:rFonts w:ascii="宋体" w:hAnsi="宋体" w:eastAsia="宋体" w:cs="宋体"/>
          <w:color w:val="auto"/>
          <w:spacing w:val="-3"/>
          <w:sz w:val="24"/>
          <w:szCs w:val="24"/>
        </w:rPr>
        <w:t>财政部国家发展改革委关于印发《节能产品政府采购实施意见》的通知</w:t>
      </w:r>
      <w:r>
        <w:rPr>
          <w:rFonts w:ascii="宋体" w:hAnsi="宋体" w:eastAsia="宋体" w:cs="宋体"/>
          <w:color w:val="auto"/>
          <w:sz w:val="24"/>
          <w:szCs w:val="24"/>
        </w:rPr>
        <w:t xml:space="preserve"> </w:t>
      </w:r>
      <w:r>
        <w:rPr>
          <w:rFonts w:ascii="宋体" w:hAnsi="宋体" w:eastAsia="宋体" w:cs="宋体"/>
          <w:color w:val="auto"/>
          <w:spacing w:val="-12"/>
          <w:sz w:val="24"/>
          <w:szCs w:val="24"/>
        </w:rPr>
        <w:t>财</w:t>
      </w:r>
      <w:r>
        <w:rPr>
          <w:rFonts w:ascii="宋体" w:hAnsi="宋体" w:eastAsia="宋体" w:cs="宋体"/>
          <w:color w:val="auto"/>
          <w:spacing w:val="-10"/>
          <w:sz w:val="24"/>
          <w:szCs w:val="24"/>
        </w:rPr>
        <w:t>库</w:t>
      </w:r>
      <w:r>
        <w:rPr>
          <w:rFonts w:ascii="宋体" w:hAnsi="宋体" w:eastAsia="宋体" w:cs="宋体"/>
          <w:color w:val="auto"/>
          <w:spacing w:val="-6"/>
          <w:sz w:val="24"/>
          <w:szCs w:val="24"/>
        </w:rPr>
        <w:t>【2004】185 号的要求：</w:t>
      </w:r>
    </w:p>
    <w:p w14:paraId="71A9164C">
      <w:pPr>
        <w:spacing w:before="8" w:line="360" w:lineRule="auto"/>
        <w:ind w:left="21" w:right="-92" w:rightChars="-44" w:firstLine="486"/>
        <w:rPr>
          <w:rFonts w:ascii="宋体" w:hAnsi="宋体" w:eastAsia="宋体" w:cs="宋体"/>
          <w:color w:val="auto"/>
          <w:sz w:val="24"/>
          <w:szCs w:val="24"/>
        </w:rPr>
      </w:pPr>
      <w:r>
        <w:rPr>
          <w:rFonts w:ascii="宋体" w:hAnsi="宋体" w:eastAsia="宋体" w:cs="宋体"/>
          <w:color w:val="auto"/>
          <w:spacing w:val="1"/>
          <w:sz w:val="24"/>
          <w:szCs w:val="24"/>
        </w:rPr>
        <w:t>3.7.4.1、节能产</w:t>
      </w:r>
      <w:r>
        <w:rPr>
          <w:rFonts w:ascii="宋体" w:hAnsi="宋体" w:eastAsia="宋体" w:cs="宋体"/>
          <w:color w:val="auto"/>
          <w:sz w:val="24"/>
          <w:szCs w:val="24"/>
        </w:rPr>
        <w:t xml:space="preserve">品是指列入财政部、国家发展和改革委员会制定的《节能  </w:t>
      </w:r>
      <w:r>
        <w:rPr>
          <w:rFonts w:ascii="宋体" w:hAnsi="宋体" w:eastAsia="宋体" w:cs="宋体"/>
          <w:color w:val="auto"/>
          <w:spacing w:val="4"/>
          <w:sz w:val="24"/>
          <w:szCs w:val="24"/>
        </w:rPr>
        <w:t>产品政府采购清单》</w:t>
      </w:r>
      <w:r>
        <w:rPr>
          <w:rFonts w:ascii="宋体" w:hAnsi="宋体" w:eastAsia="宋体" w:cs="宋体"/>
          <w:color w:val="auto"/>
          <w:spacing w:val="2"/>
          <w:sz w:val="24"/>
          <w:szCs w:val="24"/>
        </w:rPr>
        <w:t>(中国政府采购网(</w:t>
      </w: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宋体"/>
          <w:color w:val="auto"/>
          <w:sz w:val="24"/>
          <w:szCs w:val="24"/>
        </w:rPr>
        <w:t>http</w:t>
      </w:r>
      <w:r>
        <w:rPr>
          <w:rFonts w:ascii="宋体" w:hAnsi="宋体" w:eastAsia="宋体" w:cs="宋体"/>
          <w:color w:val="auto"/>
          <w:spacing w:val="2"/>
          <w:sz w:val="24"/>
          <w:szCs w:val="24"/>
        </w:rPr>
        <w:t>://</w:t>
      </w:r>
      <w:r>
        <w:rPr>
          <w:rFonts w:ascii="宋体" w:hAnsi="宋体" w:eastAsia="宋体" w:cs="宋体"/>
          <w:color w:val="auto"/>
          <w:sz w:val="24"/>
          <w:szCs w:val="24"/>
        </w:rPr>
        <w:t>www</w:t>
      </w:r>
      <w:r>
        <w:rPr>
          <w:rFonts w:ascii="宋体" w:hAnsi="宋体" w:eastAsia="宋体" w:cs="宋体"/>
          <w:color w:val="auto"/>
          <w:spacing w:val="2"/>
          <w:sz w:val="24"/>
          <w:szCs w:val="24"/>
        </w:rPr>
        <w:t>.</w:t>
      </w:r>
      <w:r>
        <w:rPr>
          <w:rFonts w:ascii="宋体" w:hAnsi="宋体" w:eastAsia="宋体" w:cs="宋体"/>
          <w:color w:val="auto"/>
          <w:sz w:val="24"/>
          <w:szCs w:val="24"/>
        </w:rPr>
        <w:t>ccgp</w:t>
      </w:r>
      <w:r>
        <w:rPr>
          <w:rFonts w:ascii="宋体" w:hAnsi="宋体" w:eastAsia="宋体" w:cs="宋体"/>
          <w:color w:val="auto"/>
          <w:spacing w:val="2"/>
          <w:sz w:val="24"/>
          <w:szCs w:val="24"/>
        </w:rPr>
        <w:t>.</w:t>
      </w:r>
      <w:r>
        <w:rPr>
          <w:rFonts w:ascii="宋体" w:hAnsi="宋体" w:eastAsia="宋体" w:cs="宋体"/>
          <w:color w:val="auto"/>
          <w:sz w:val="24"/>
          <w:szCs w:val="24"/>
        </w:rPr>
        <w:t>gov</w:t>
      </w:r>
      <w:r>
        <w:rPr>
          <w:rFonts w:ascii="宋体" w:hAnsi="宋体" w:eastAsia="宋体" w:cs="宋体"/>
          <w:color w:val="auto"/>
          <w:spacing w:val="2"/>
          <w:sz w:val="24"/>
          <w:szCs w:val="24"/>
        </w:rPr>
        <w:t>.</w:t>
      </w:r>
      <w:r>
        <w:rPr>
          <w:rFonts w:ascii="宋体" w:hAnsi="宋体" w:eastAsia="宋体" w:cs="宋体"/>
          <w:color w:val="auto"/>
          <w:sz w:val="24"/>
          <w:szCs w:val="24"/>
        </w:rPr>
        <w:t>cn</w:t>
      </w:r>
      <w:r>
        <w:rPr>
          <w:rFonts w:ascii="宋体" w:hAnsi="宋体" w:eastAsia="宋体" w:cs="宋体"/>
          <w:color w:val="auto"/>
          <w:sz w:val="24"/>
          <w:szCs w:val="24"/>
        </w:rPr>
        <w:fldChar w:fldCharType="end"/>
      </w:r>
      <w:r>
        <w:rPr>
          <w:rFonts w:ascii="宋体" w:hAnsi="宋体" w:eastAsia="宋体" w:cs="宋体"/>
          <w:color w:val="auto"/>
          <w:spacing w:val="2"/>
          <w:sz w:val="24"/>
          <w:szCs w:val="24"/>
        </w:rPr>
        <w:t>) 等网站发布)，</w:t>
      </w:r>
      <w:r>
        <w:rPr>
          <w:rFonts w:ascii="宋体" w:hAnsi="宋体" w:eastAsia="宋体" w:cs="宋体"/>
          <w:color w:val="auto"/>
          <w:sz w:val="24"/>
          <w:szCs w:val="24"/>
        </w:rPr>
        <w:t xml:space="preserve"> </w:t>
      </w:r>
      <w:r>
        <w:rPr>
          <w:rFonts w:ascii="宋体" w:hAnsi="宋体" w:eastAsia="宋体" w:cs="宋体"/>
          <w:color w:val="auto"/>
          <w:spacing w:val="-3"/>
          <w:sz w:val="24"/>
          <w:szCs w:val="24"/>
        </w:rPr>
        <w:t>且经过认定的节能产品；信息安全产品是指列入国家质检总局、财政部、认监</w:t>
      </w:r>
      <w:r>
        <w:rPr>
          <w:rFonts w:ascii="宋体" w:hAnsi="宋体" w:eastAsia="宋体" w:cs="宋体"/>
          <w:color w:val="auto"/>
          <w:sz w:val="24"/>
          <w:szCs w:val="24"/>
        </w:rPr>
        <w:t xml:space="preserve">委  </w:t>
      </w:r>
      <w:r>
        <w:rPr>
          <w:rFonts w:ascii="宋体" w:hAnsi="宋体" w:eastAsia="宋体" w:cs="宋体"/>
          <w:color w:val="auto"/>
          <w:spacing w:val="-12"/>
          <w:sz w:val="24"/>
          <w:szCs w:val="24"/>
        </w:rPr>
        <w:t>《</w:t>
      </w:r>
      <w:r>
        <w:rPr>
          <w:rFonts w:ascii="宋体" w:hAnsi="宋体" w:eastAsia="宋体" w:cs="宋体"/>
          <w:color w:val="auto"/>
          <w:spacing w:val="-6"/>
          <w:sz w:val="24"/>
          <w:szCs w:val="24"/>
        </w:rPr>
        <w:t>信息安全产品强制性认证目录》， 并获得中国国家信息安全产品认证证书的产</w:t>
      </w:r>
      <w:r>
        <w:rPr>
          <w:rFonts w:ascii="宋体" w:hAnsi="宋体" w:eastAsia="宋体" w:cs="宋体"/>
          <w:color w:val="auto"/>
          <w:sz w:val="24"/>
          <w:szCs w:val="24"/>
        </w:rPr>
        <w:t xml:space="preserve">  </w:t>
      </w:r>
      <w:r>
        <w:rPr>
          <w:rFonts w:ascii="宋体" w:hAnsi="宋体" w:eastAsia="宋体" w:cs="宋体"/>
          <w:color w:val="auto"/>
          <w:spacing w:val="-3"/>
          <w:sz w:val="24"/>
          <w:szCs w:val="24"/>
        </w:rPr>
        <w:t>品；环境标志产品是指列入财政部、国家环保总局制定的《环境标志产品政府</w:t>
      </w:r>
      <w:r>
        <w:rPr>
          <w:rFonts w:ascii="宋体" w:hAnsi="宋体" w:eastAsia="宋体" w:cs="宋体"/>
          <w:color w:val="auto"/>
          <w:sz w:val="24"/>
          <w:szCs w:val="24"/>
        </w:rPr>
        <w:t xml:space="preserve">采  </w:t>
      </w:r>
      <w:r>
        <w:rPr>
          <w:rFonts w:ascii="宋体" w:hAnsi="宋体" w:eastAsia="宋体" w:cs="宋体"/>
          <w:color w:val="auto"/>
          <w:spacing w:val="1"/>
          <w:sz w:val="24"/>
          <w:szCs w:val="24"/>
        </w:rPr>
        <w:t>购清单》(中国政府采购网(</w:t>
      </w: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宋体"/>
          <w:color w:val="auto"/>
          <w:sz w:val="24"/>
          <w:szCs w:val="24"/>
        </w:rPr>
        <w:t>http</w:t>
      </w:r>
      <w:r>
        <w:rPr>
          <w:rFonts w:ascii="宋体" w:hAnsi="宋体" w:eastAsia="宋体" w:cs="宋体"/>
          <w:color w:val="auto"/>
          <w:spacing w:val="1"/>
          <w:sz w:val="24"/>
          <w:szCs w:val="24"/>
        </w:rPr>
        <w:t>://</w:t>
      </w:r>
      <w:r>
        <w:rPr>
          <w:rFonts w:ascii="宋体" w:hAnsi="宋体" w:eastAsia="宋体" w:cs="宋体"/>
          <w:color w:val="auto"/>
          <w:sz w:val="24"/>
          <w:szCs w:val="24"/>
        </w:rPr>
        <w:t>www</w:t>
      </w:r>
      <w:r>
        <w:rPr>
          <w:rFonts w:ascii="宋体" w:hAnsi="宋体" w:eastAsia="宋体" w:cs="宋体"/>
          <w:color w:val="auto"/>
          <w:spacing w:val="1"/>
          <w:sz w:val="24"/>
          <w:szCs w:val="24"/>
        </w:rPr>
        <w:t>.</w:t>
      </w:r>
      <w:r>
        <w:rPr>
          <w:rFonts w:ascii="宋体" w:hAnsi="宋体" w:eastAsia="宋体" w:cs="宋体"/>
          <w:color w:val="auto"/>
          <w:sz w:val="24"/>
          <w:szCs w:val="24"/>
        </w:rPr>
        <w:t>ccgp</w:t>
      </w:r>
      <w:r>
        <w:rPr>
          <w:rFonts w:ascii="宋体" w:hAnsi="宋体" w:eastAsia="宋体" w:cs="宋体"/>
          <w:color w:val="auto"/>
          <w:spacing w:val="1"/>
          <w:sz w:val="24"/>
          <w:szCs w:val="24"/>
        </w:rPr>
        <w:t>.</w:t>
      </w:r>
      <w:r>
        <w:rPr>
          <w:rFonts w:ascii="宋体" w:hAnsi="宋体" w:eastAsia="宋体" w:cs="宋体"/>
          <w:color w:val="auto"/>
          <w:sz w:val="24"/>
          <w:szCs w:val="24"/>
        </w:rPr>
        <w:t>gov.cn</w:t>
      </w:r>
      <w:r>
        <w:rPr>
          <w:rFonts w:ascii="宋体" w:hAnsi="宋体" w:eastAsia="宋体" w:cs="宋体"/>
          <w:color w:val="auto"/>
          <w:sz w:val="24"/>
          <w:szCs w:val="24"/>
        </w:rPr>
        <w:fldChar w:fldCharType="end"/>
      </w:r>
      <w:r>
        <w:rPr>
          <w:rFonts w:ascii="宋体" w:hAnsi="宋体" w:eastAsia="宋体" w:cs="宋体"/>
          <w:color w:val="auto"/>
          <w:sz w:val="24"/>
          <w:szCs w:val="24"/>
        </w:rPr>
        <w:t xml:space="preserve">) 等网站发布)，且经过认  </w:t>
      </w:r>
      <w:r>
        <w:rPr>
          <w:rFonts w:ascii="宋体" w:hAnsi="宋体" w:eastAsia="宋体" w:cs="宋体"/>
          <w:color w:val="auto"/>
          <w:spacing w:val="-6"/>
          <w:sz w:val="24"/>
          <w:szCs w:val="24"/>
        </w:rPr>
        <w:t>证</w:t>
      </w:r>
      <w:r>
        <w:rPr>
          <w:rFonts w:ascii="宋体" w:hAnsi="宋体" w:eastAsia="宋体" w:cs="宋体"/>
          <w:color w:val="auto"/>
          <w:spacing w:val="-4"/>
          <w:sz w:val="24"/>
          <w:szCs w:val="24"/>
        </w:rPr>
        <w:t>的环境标志产品。</w:t>
      </w:r>
    </w:p>
    <w:p w14:paraId="44252228">
      <w:pPr>
        <w:spacing w:before="2" w:line="360" w:lineRule="auto"/>
        <w:ind w:left="23" w:right="-92" w:rightChars="-44" w:firstLine="484"/>
        <w:rPr>
          <w:rFonts w:ascii="宋体" w:hAnsi="宋体" w:eastAsia="宋体" w:cs="宋体"/>
          <w:color w:val="auto"/>
          <w:sz w:val="24"/>
          <w:szCs w:val="24"/>
        </w:rPr>
      </w:pPr>
      <w:r>
        <w:rPr>
          <w:rFonts w:ascii="宋体" w:hAnsi="宋体" w:eastAsia="宋体" w:cs="宋体"/>
          <w:color w:val="auto"/>
          <w:spacing w:val="1"/>
          <w:sz w:val="24"/>
          <w:szCs w:val="24"/>
        </w:rPr>
        <w:t>3.7.4.2、提供的</w:t>
      </w:r>
      <w:r>
        <w:rPr>
          <w:rFonts w:ascii="宋体" w:hAnsi="宋体" w:eastAsia="宋体" w:cs="宋体"/>
          <w:color w:val="auto"/>
          <w:sz w:val="24"/>
          <w:szCs w:val="24"/>
        </w:rPr>
        <w:t xml:space="preserve">产品属于信息安全产品的，供应商应当选择经国家认证的 </w:t>
      </w:r>
      <w:r>
        <w:rPr>
          <w:rFonts w:ascii="宋体" w:hAnsi="宋体" w:eastAsia="宋体" w:cs="宋体"/>
          <w:color w:val="auto"/>
          <w:spacing w:val="-2"/>
          <w:sz w:val="24"/>
          <w:szCs w:val="24"/>
        </w:rPr>
        <w:t>信息安全产品投标，并</w:t>
      </w:r>
      <w:r>
        <w:rPr>
          <w:rFonts w:ascii="宋体" w:hAnsi="宋体" w:eastAsia="宋体" w:cs="宋体"/>
          <w:color w:val="auto"/>
          <w:spacing w:val="-1"/>
          <w:sz w:val="24"/>
          <w:szCs w:val="24"/>
        </w:rPr>
        <w:t>提供有效的中国国家信息安全产品认证证书复印件。</w:t>
      </w:r>
    </w:p>
    <w:p w14:paraId="2D4353EB">
      <w:pPr>
        <w:spacing w:before="2" w:line="360" w:lineRule="auto"/>
        <w:ind w:left="32" w:right="-92" w:rightChars="-44" w:firstLine="475"/>
        <w:rPr>
          <w:rFonts w:ascii="宋体" w:hAnsi="宋体" w:eastAsia="宋体" w:cs="宋体"/>
          <w:color w:val="auto"/>
          <w:sz w:val="24"/>
          <w:szCs w:val="24"/>
        </w:rPr>
      </w:pPr>
      <w:r>
        <w:rPr>
          <w:rFonts w:ascii="宋体" w:hAnsi="宋体" w:eastAsia="宋体" w:cs="宋体"/>
          <w:color w:val="auto"/>
          <w:spacing w:val="1"/>
          <w:sz w:val="24"/>
          <w:szCs w:val="24"/>
        </w:rPr>
        <w:t>3.7.4.3、提供的</w:t>
      </w:r>
      <w:r>
        <w:rPr>
          <w:rFonts w:ascii="宋体" w:hAnsi="宋体" w:eastAsia="宋体" w:cs="宋体"/>
          <w:color w:val="auto"/>
          <w:sz w:val="24"/>
          <w:szCs w:val="24"/>
        </w:rPr>
        <w:t xml:space="preserve">产品属于政府强制采购节能产品的，供应商应当选择《节 </w:t>
      </w:r>
      <w:r>
        <w:rPr>
          <w:rFonts w:ascii="宋体" w:hAnsi="宋体" w:eastAsia="宋体" w:cs="宋体"/>
          <w:color w:val="auto"/>
          <w:spacing w:val="-2"/>
          <w:sz w:val="24"/>
          <w:szCs w:val="24"/>
        </w:rPr>
        <w:t>能产品政府采购清单》中的产品投标，并提</w:t>
      </w:r>
      <w:r>
        <w:rPr>
          <w:rFonts w:ascii="宋体" w:hAnsi="宋体" w:eastAsia="宋体" w:cs="宋体"/>
          <w:color w:val="auto"/>
          <w:spacing w:val="-1"/>
          <w:sz w:val="24"/>
          <w:szCs w:val="24"/>
        </w:rPr>
        <w:t>供有效的节能产品认证证书复印件。</w:t>
      </w:r>
    </w:p>
    <w:p w14:paraId="7328B922">
      <w:pPr>
        <w:spacing w:before="4" w:line="360" w:lineRule="auto"/>
        <w:ind w:left="24" w:right="-92" w:rightChars="-44" w:firstLine="483"/>
        <w:rPr>
          <w:rFonts w:ascii="宋体" w:hAnsi="宋体" w:eastAsia="宋体" w:cs="宋体"/>
          <w:color w:val="auto"/>
          <w:sz w:val="24"/>
          <w:szCs w:val="24"/>
        </w:rPr>
      </w:pPr>
      <w:r>
        <w:rPr>
          <w:rFonts w:ascii="宋体" w:hAnsi="宋体" w:eastAsia="宋体" w:cs="宋体"/>
          <w:color w:val="auto"/>
          <w:spacing w:val="1"/>
          <w:sz w:val="24"/>
          <w:szCs w:val="24"/>
        </w:rPr>
        <w:t>3.7.4.4、提供的</w:t>
      </w:r>
      <w:r>
        <w:rPr>
          <w:rFonts w:ascii="宋体" w:hAnsi="宋体" w:eastAsia="宋体" w:cs="宋体"/>
          <w:color w:val="auto"/>
          <w:sz w:val="24"/>
          <w:szCs w:val="24"/>
        </w:rPr>
        <w:t xml:space="preserve">产品属于优先采购环境标志产品的，供应商应当选择《环 </w:t>
      </w:r>
      <w:r>
        <w:rPr>
          <w:rFonts w:ascii="宋体" w:hAnsi="宋体" w:eastAsia="宋体" w:cs="宋体"/>
          <w:color w:val="auto"/>
          <w:spacing w:val="-12"/>
          <w:sz w:val="24"/>
          <w:szCs w:val="24"/>
        </w:rPr>
        <w:t>境</w:t>
      </w:r>
      <w:r>
        <w:rPr>
          <w:rFonts w:ascii="宋体" w:hAnsi="宋体" w:eastAsia="宋体" w:cs="宋体"/>
          <w:color w:val="auto"/>
          <w:spacing w:val="-9"/>
          <w:sz w:val="24"/>
          <w:szCs w:val="24"/>
        </w:rPr>
        <w:t>标</w:t>
      </w:r>
      <w:r>
        <w:rPr>
          <w:rFonts w:ascii="宋体" w:hAnsi="宋体" w:eastAsia="宋体" w:cs="宋体"/>
          <w:color w:val="auto"/>
          <w:spacing w:val="-6"/>
          <w:sz w:val="24"/>
          <w:szCs w:val="24"/>
        </w:rPr>
        <w:t>志产品政府采购清单》中的产品投标， 并提供有效的环境标志产品认证证书</w:t>
      </w:r>
      <w:r>
        <w:rPr>
          <w:rFonts w:ascii="宋体" w:hAnsi="宋体" w:eastAsia="宋体" w:cs="宋体"/>
          <w:color w:val="auto"/>
          <w:sz w:val="24"/>
          <w:szCs w:val="24"/>
        </w:rPr>
        <w:t xml:space="preserve"> </w:t>
      </w:r>
      <w:r>
        <w:rPr>
          <w:rFonts w:ascii="宋体" w:hAnsi="宋体" w:eastAsia="宋体" w:cs="宋体"/>
          <w:color w:val="auto"/>
          <w:spacing w:val="-10"/>
          <w:sz w:val="24"/>
          <w:szCs w:val="24"/>
        </w:rPr>
        <w:t>复</w:t>
      </w:r>
      <w:r>
        <w:rPr>
          <w:rFonts w:ascii="宋体" w:hAnsi="宋体" w:eastAsia="宋体" w:cs="宋体"/>
          <w:color w:val="auto"/>
          <w:spacing w:val="-8"/>
          <w:sz w:val="24"/>
          <w:szCs w:val="24"/>
        </w:rPr>
        <w:t>印件。</w:t>
      </w:r>
    </w:p>
    <w:p w14:paraId="1A9B7F85">
      <w:pPr>
        <w:spacing w:before="2" w:line="360" w:lineRule="auto"/>
        <w:ind w:left="25" w:right="-92" w:rightChars="-44" w:firstLine="482"/>
        <w:rPr>
          <w:rFonts w:ascii="宋体" w:hAnsi="宋体" w:eastAsia="宋体" w:cs="宋体"/>
          <w:color w:val="auto"/>
          <w:sz w:val="24"/>
          <w:szCs w:val="24"/>
        </w:rPr>
      </w:pPr>
      <w:r>
        <w:rPr>
          <w:rFonts w:ascii="宋体" w:hAnsi="宋体" w:eastAsia="宋体" w:cs="宋体"/>
          <w:color w:val="auto"/>
          <w:spacing w:val="1"/>
          <w:sz w:val="24"/>
          <w:szCs w:val="24"/>
        </w:rPr>
        <w:t>3.7.4.5、提供的</w:t>
      </w:r>
      <w:r>
        <w:rPr>
          <w:rFonts w:ascii="宋体" w:hAnsi="宋体" w:eastAsia="宋体" w:cs="宋体"/>
          <w:color w:val="auto"/>
          <w:sz w:val="24"/>
          <w:szCs w:val="24"/>
        </w:rPr>
        <w:t xml:space="preserve">产品属于绿色产品的，供应商应当选择海南省政府采购网 </w:t>
      </w:r>
      <w:r>
        <w:rPr>
          <w:rFonts w:ascii="宋体" w:hAnsi="宋体" w:eastAsia="宋体" w:cs="宋体"/>
          <w:color w:val="auto"/>
          <w:spacing w:val="-2"/>
          <w:sz w:val="24"/>
          <w:szCs w:val="24"/>
        </w:rPr>
        <w:t>上商城建立绿色产品库中的产品投标，</w:t>
      </w:r>
      <w:r>
        <w:rPr>
          <w:rFonts w:ascii="宋体" w:hAnsi="宋体" w:eastAsia="宋体" w:cs="宋体"/>
          <w:color w:val="auto"/>
          <w:spacing w:val="-1"/>
          <w:sz w:val="24"/>
          <w:szCs w:val="24"/>
        </w:rPr>
        <w:t>并提供证明文件复印件。</w:t>
      </w:r>
    </w:p>
    <w:p w14:paraId="610D055B">
      <w:pPr>
        <w:spacing w:before="3" w:line="360" w:lineRule="auto"/>
        <w:ind w:left="30" w:right="-92" w:rightChars="-44" w:firstLine="472"/>
        <w:rPr>
          <w:rFonts w:ascii="宋体" w:hAnsi="宋体" w:eastAsia="宋体" w:cs="宋体"/>
          <w:color w:val="auto"/>
          <w:sz w:val="24"/>
          <w:szCs w:val="24"/>
        </w:rPr>
      </w:pPr>
      <w:r>
        <w:rPr>
          <w:rFonts w:ascii="宋体" w:hAnsi="宋体" w:eastAsia="宋体" w:cs="宋体"/>
          <w:color w:val="auto"/>
          <w:spacing w:val="-6"/>
          <w:sz w:val="24"/>
          <w:szCs w:val="24"/>
        </w:rPr>
        <w:t>供</w:t>
      </w:r>
      <w:r>
        <w:rPr>
          <w:rFonts w:ascii="宋体" w:hAnsi="宋体" w:eastAsia="宋体" w:cs="宋体"/>
          <w:color w:val="auto"/>
          <w:spacing w:val="-5"/>
          <w:sz w:val="24"/>
          <w:szCs w:val="24"/>
        </w:rPr>
        <w:t>应</w:t>
      </w:r>
      <w:r>
        <w:rPr>
          <w:rFonts w:ascii="宋体" w:hAnsi="宋体" w:eastAsia="宋体" w:cs="宋体"/>
          <w:color w:val="auto"/>
          <w:spacing w:val="-3"/>
          <w:sz w:val="24"/>
          <w:szCs w:val="24"/>
        </w:rPr>
        <w:t>商所投产品属于节能产品、信息安全产品、环境标志产品、绿色产品按</w:t>
      </w:r>
      <w:r>
        <w:rPr>
          <w:rFonts w:ascii="宋体" w:hAnsi="宋体" w:eastAsia="宋体" w:cs="宋体"/>
          <w:color w:val="auto"/>
          <w:sz w:val="24"/>
          <w:szCs w:val="24"/>
        </w:rPr>
        <w:t xml:space="preserve"> </w:t>
      </w:r>
      <w:r>
        <w:rPr>
          <w:rFonts w:ascii="宋体" w:hAnsi="宋体" w:eastAsia="宋体" w:cs="宋体"/>
          <w:color w:val="auto"/>
          <w:spacing w:val="-2"/>
          <w:sz w:val="24"/>
          <w:szCs w:val="24"/>
        </w:rPr>
        <w:t>照格式填写并提供目录截图及货物产品相关的认证</w:t>
      </w:r>
      <w:r>
        <w:rPr>
          <w:rFonts w:ascii="宋体" w:hAnsi="宋体" w:eastAsia="宋体" w:cs="宋体"/>
          <w:color w:val="auto"/>
          <w:spacing w:val="-1"/>
          <w:sz w:val="24"/>
          <w:szCs w:val="24"/>
        </w:rPr>
        <w:t>证书复印件。</w:t>
      </w:r>
    </w:p>
    <w:p w14:paraId="767800AF">
      <w:pPr>
        <w:spacing w:before="2" w:line="360" w:lineRule="auto"/>
        <w:ind w:left="22" w:right="-92" w:rightChars="-44" w:firstLine="480"/>
        <w:rPr>
          <w:rFonts w:ascii="宋体" w:hAnsi="宋体" w:eastAsia="宋体" w:cs="宋体"/>
          <w:color w:val="auto"/>
          <w:sz w:val="24"/>
          <w:szCs w:val="24"/>
        </w:rPr>
      </w:pPr>
      <w:r>
        <w:rPr>
          <w:rFonts w:ascii="宋体" w:hAnsi="宋体" w:eastAsia="宋体" w:cs="宋体"/>
          <w:color w:val="auto"/>
          <w:spacing w:val="1"/>
          <w:sz w:val="24"/>
          <w:szCs w:val="24"/>
        </w:rPr>
        <w:t>特别声明:对于未能按照要求填写及</w:t>
      </w:r>
      <w:r>
        <w:rPr>
          <w:rFonts w:ascii="宋体" w:hAnsi="宋体" w:eastAsia="宋体" w:cs="宋体"/>
          <w:color w:val="auto"/>
          <w:sz w:val="24"/>
          <w:szCs w:val="24"/>
        </w:rPr>
        <w:t xml:space="preserve">未能提供证明资料或提供资料不完整的 </w:t>
      </w:r>
      <w:r>
        <w:rPr>
          <w:rFonts w:ascii="宋体" w:hAnsi="宋体" w:eastAsia="宋体" w:cs="宋体"/>
          <w:color w:val="auto"/>
          <w:spacing w:val="-6"/>
          <w:sz w:val="24"/>
          <w:szCs w:val="24"/>
        </w:rPr>
        <w:t>视</w:t>
      </w:r>
      <w:r>
        <w:rPr>
          <w:rFonts w:ascii="宋体" w:hAnsi="宋体" w:eastAsia="宋体" w:cs="宋体"/>
          <w:color w:val="auto"/>
          <w:spacing w:val="-5"/>
          <w:sz w:val="24"/>
          <w:szCs w:val="24"/>
        </w:rPr>
        <w:t>同</w:t>
      </w:r>
      <w:r>
        <w:rPr>
          <w:rFonts w:ascii="宋体" w:hAnsi="宋体" w:eastAsia="宋体" w:cs="宋体"/>
          <w:color w:val="auto"/>
          <w:spacing w:val="-3"/>
          <w:sz w:val="24"/>
          <w:szCs w:val="24"/>
        </w:rPr>
        <w:t>未提供)</w:t>
      </w:r>
    </w:p>
    <w:p w14:paraId="577A3062">
      <w:pPr>
        <w:spacing w:before="1" w:line="360" w:lineRule="auto"/>
        <w:ind w:left="502" w:right="-92" w:rightChars="-44"/>
        <w:outlineLvl w:val="1"/>
        <w:rPr>
          <w:rFonts w:ascii="宋体" w:hAnsi="宋体" w:eastAsia="宋体" w:cs="宋体"/>
          <w:color w:val="auto"/>
          <w:sz w:val="24"/>
          <w:szCs w:val="24"/>
        </w:rPr>
      </w:pPr>
      <w:bookmarkStart w:id="53" w:name="_Toc1389"/>
      <w:bookmarkStart w:id="54" w:name="_Toc14141"/>
      <w:bookmarkStart w:id="55" w:name="_Toc32743"/>
      <w:r>
        <w:rPr>
          <w:rFonts w:ascii="宋体" w:hAnsi="宋体" w:eastAsia="宋体" w:cs="宋体"/>
          <w:color w:val="auto"/>
          <w:spacing w:val="-6"/>
          <w:sz w:val="24"/>
          <w:szCs w:val="24"/>
        </w:rPr>
        <w:t>4</w:t>
      </w:r>
      <w:r>
        <w:rPr>
          <w:rFonts w:ascii="宋体" w:hAnsi="宋体" w:eastAsia="宋体" w:cs="宋体"/>
          <w:color w:val="auto"/>
          <w:spacing w:val="-3"/>
          <w:sz w:val="24"/>
          <w:szCs w:val="24"/>
        </w:rPr>
        <w:t>、纪律</w:t>
      </w:r>
      <w:bookmarkEnd w:id="53"/>
      <w:bookmarkEnd w:id="54"/>
      <w:bookmarkEnd w:id="55"/>
    </w:p>
    <w:p w14:paraId="539E2660">
      <w:pPr>
        <w:spacing w:before="74" w:line="360" w:lineRule="auto"/>
        <w:ind w:left="24" w:right="-92" w:rightChars="-44" w:firstLine="478"/>
        <w:rPr>
          <w:rFonts w:ascii="宋体" w:hAnsi="宋体" w:eastAsia="宋体" w:cs="宋体"/>
          <w:color w:val="auto"/>
          <w:sz w:val="24"/>
          <w:szCs w:val="24"/>
        </w:rPr>
      </w:pPr>
      <w:r>
        <w:rPr>
          <w:rFonts w:ascii="宋体" w:hAnsi="宋体" w:eastAsia="宋体" w:cs="宋体"/>
          <w:color w:val="auto"/>
          <w:spacing w:val="1"/>
          <w:sz w:val="24"/>
          <w:szCs w:val="24"/>
        </w:rPr>
        <w:t>4．1 投标人不得串通作弊，以不正</w:t>
      </w:r>
      <w:r>
        <w:rPr>
          <w:rFonts w:ascii="宋体" w:hAnsi="宋体" w:eastAsia="宋体" w:cs="宋体"/>
          <w:color w:val="auto"/>
          <w:sz w:val="24"/>
          <w:szCs w:val="24"/>
        </w:rPr>
        <w:t xml:space="preserve">当的手段妨碍、排挤其他投标人，扰乱 </w:t>
      </w:r>
      <w:r>
        <w:rPr>
          <w:rFonts w:ascii="宋体" w:hAnsi="宋体" w:eastAsia="宋体" w:cs="宋体"/>
          <w:color w:val="auto"/>
          <w:spacing w:val="-3"/>
          <w:sz w:val="24"/>
          <w:szCs w:val="24"/>
        </w:rPr>
        <w:t>招标市场，破坏公平竞争原则。</w:t>
      </w:r>
    </w:p>
    <w:p w14:paraId="78065F67">
      <w:pPr>
        <w:spacing w:before="4" w:line="360" w:lineRule="auto"/>
        <w:ind w:left="23" w:right="-92" w:rightChars="-44" w:firstLine="479"/>
        <w:rPr>
          <w:rFonts w:ascii="宋体" w:hAnsi="宋体" w:eastAsia="宋体" w:cs="宋体"/>
          <w:color w:val="auto"/>
          <w:sz w:val="24"/>
          <w:szCs w:val="24"/>
        </w:rPr>
      </w:pPr>
      <w:r>
        <w:rPr>
          <w:rFonts w:ascii="宋体" w:hAnsi="宋体" w:eastAsia="宋体" w:cs="宋体"/>
          <w:color w:val="auto"/>
          <w:spacing w:val="1"/>
          <w:sz w:val="24"/>
          <w:szCs w:val="24"/>
        </w:rPr>
        <w:t>4．2 获得本招标文件的投标人，应</w:t>
      </w:r>
      <w:r>
        <w:rPr>
          <w:rFonts w:ascii="宋体" w:hAnsi="宋体" w:eastAsia="宋体" w:cs="宋体"/>
          <w:color w:val="auto"/>
          <w:sz w:val="24"/>
          <w:szCs w:val="24"/>
        </w:rPr>
        <w:t xml:space="preserve">对招标文件进行保密，不得用作本次投 </w:t>
      </w:r>
      <w:r>
        <w:rPr>
          <w:rFonts w:ascii="宋体" w:hAnsi="宋体" w:eastAsia="宋体" w:cs="宋体"/>
          <w:color w:val="auto"/>
          <w:spacing w:val="-18"/>
          <w:sz w:val="24"/>
          <w:szCs w:val="24"/>
        </w:rPr>
        <w:t>标</w:t>
      </w:r>
      <w:r>
        <w:rPr>
          <w:rFonts w:ascii="宋体" w:hAnsi="宋体" w:eastAsia="宋体" w:cs="宋体"/>
          <w:color w:val="auto"/>
          <w:spacing w:val="-11"/>
          <w:sz w:val="24"/>
          <w:szCs w:val="24"/>
        </w:rPr>
        <w:t>以</w:t>
      </w:r>
      <w:r>
        <w:rPr>
          <w:rFonts w:ascii="宋体" w:hAnsi="宋体" w:eastAsia="宋体" w:cs="宋体"/>
          <w:color w:val="auto"/>
          <w:spacing w:val="-9"/>
          <w:sz w:val="24"/>
          <w:szCs w:val="24"/>
        </w:rPr>
        <w:t>外的其他任何用途。若有要求， 开标后， 投标人应归还招标文件中的保密资</w:t>
      </w:r>
      <w:r>
        <w:rPr>
          <w:rFonts w:ascii="宋体" w:hAnsi="宋体" w:eastAsia="宋体" w:cs="宋体"/>
          <w:color w:val="auto"/>
          <w:sz w:val="24"/>
          <w:szCs w:val="24"/>
        </w:rPr>
        <w:t xml:space="preserve"> </w:t>
      </w:r>
      <w:r>
        <w:rPr>
          <w:rFonts w:ascii="宋体" w:hAnsi="宋体" w:eastAsia="宋体" w:cs="宋体"/>
          <w:color w:val="auto"/>
          <w:spacing w:val="-12"/>
          <w:sz w:val="24"/>
          <w:szCs w:val="24"/>
        </w:rPr>
        <w:t>料</w:t>
      </w:r>
      <w:r>
        <w:rPr>
          <w:rFonts w:ascii="宋体" w:hAnsi="宋体" w:eastAsia="宋体" w:cs="宋体"/>
          <w:color w:val="auto"/>
          <w:spacing w:val="-11"/>
          <w:sz w:val="24"/>
          <w:szCs w:val="24"/>
        </w:rPr>
        <w:t>。</w:t>
      </w:r>
    </w:p>
    <w:p w14:paraId="27F74747">
      <w:pPr>
        <w:spacing w:line="360" w:lineRule="auto"/>
        <w:ind w:left="508" w:right="-92" w:rightChars="-44"/>
        <w:outlineLvl w:val="1"/>
        <w:rPr>
          <w:rFonts w:ascii="宋体" w:hAnsi="宋体" w:eastAsia="宋体" w:cs="宋体"/>
          <w:color w:val="auto"/>
          <w:sz w:val="24"/>
          <w:szCs w:val="24"/>
        </w:rPr>
      </w:pPr>
      <w:bookmarkStart w:id="56" w:name="_Toc5636"/>
      <w:bookmarkStart w:id="57" w:name="_Toc21457"/>
      <w:bookmarkStart w:id="58" w:name="_Toc26528"/>
      <w:r>
        <w:rPr>
          <w:rFonts w:ascii="宋体" w:hAnsi="宋体" w:eastAsia="宋体" w:cs="宋体"/>
          <w:color w:val="auto"/>
          <w:spacing w:val="-4"/>
          <w:sz w:val="24"/>
          <w:szCs w:val="24"/>
        </w:rPr>
        <w:t>5、投</w:t>
      </w:r>
      <w:r>
        <w:rPr>
          <w:rFonts w:ascii="宋体" w:hAnsi="宋体" w:eastAsia="宋体" w:cs="宋体"/>
          <w:color w:val="auto"/>
          <w:spacing w:val="-3"/>
          <w:sz w:val="24"/>
          <w:szCs w:val="24"/>
        </w:rPr>
        <w:t>标</w:t>
      </w:r>
      <w:r>
        <w:rPr>
          <w:rFonts w:ascii="宋体" w:hAnsi="宋体" w:eastAsia="宋体" w:cs="宋体"/>
          <w:color w:val="auto"/>
          <w:spacing w:val="-2"/>
          <w:sz w:val="24"/>
          <w:szCs w:val="24"/>
        </w:rPr>
        <w:t>费用的承担</w:t>
      </w:r>
      <w:bookmarkEnd w:id="56"/>
      <w:bookmarkEnd w:id="57"/>
      <w:bookmarkEnd w:id="58"/>
    </w:p>
    <w:p w14:paraId="4C9789CD">
      <w:pPr>
        <w:spacing w:before="76" w:line="360" w:lineRule="auto"/>
        <w:ind w:left="29" w:right="-92" w:rightChars="-44" w:firstLine="479"/>
        <w:rPr>
          <w:rFonts w:ascii="宋体" w:hAnsi="宋体" w:eastAsia="宋体" w:cs="宋体"/>
          <w:color w:val="auto"/>
          <w:sz w:val="24"/>
          <w:szCs w:val="24"/>
        </w:rPr>
      </w:pPr>
      <w:r>
        <w:rPr>
          <w:rFonts w:ascii="宋体" w:hAnsi="宋体" w:eastAsia="宋体" w:cs="宋体"/>
          <w:color w:val="auto"/>
          <w:spacing w:val="-12"/>
          <w:sz w:val="24"/>
          <w:szCs w:val="24"/>
        </w:rPr>
        <w:t>5.</w:t>
      </w:r>
      <w:r>
        <w:rPr>
          <w:rFonts w:ascii="宋体" w:hAnsi="宋体" w:eastAsia="宋体" w:cs="宋体"/>
          <w:color w:val="auto"/>
          <w:spacing w:val="-7"/>
          <w:sz w:val="24"/>
          <w:szCs w:val="24"/>
        </w:rPr>
        <w:t>1</w:t>
      </w:r>
      <w:r>
        <w:rPr>
          <w:rFonts w:ascii="宋体" w:hAnsi="宋体" w:eastAsia="宋体" w:cs="宋体"/>
          <w:color w:val="auto"/>
          <w:spacing w:val="-6"/>
          <w:sz w:val="24"/>
          <w:szCs w:val="24"/>
        </w:rPr>
        <w:t xml:space="preserve"> 投标人应自行承担所有与参加投标有关的全部费用， 无论投标过程中的</w:t>
      </w:r>
      <w:r>
        <w:rPr>
          <w:rFonts w:ascii="宋体" w:hAnsi="宋体" w:eastAsia="宋体" w:cs="宋体"/>
          <w:color w:val="auto"/>
          <w:sz w:val="24"/>
          <w:szCs w:val="24"/>
        </w:rPr>
        <w:t xml:space="preserve"> </w:t>
      </w:r>
      <w:r>
        <w:rPr>
          <w:rFonts w:ascii="宋体" w:hAnsi="宋体" w:eastAsia="宋体" w:cs="宋体"/>
          <w:color w:val="auto"/>
          <w:spacing w:val="-2"/>
          <w:sz w:val="24"/>
          <w:szCs w:val="24"/>
        </w:rPr>
        <w:t>结果如何，采购代理机构和采购人</w:t>
      </w:r>
      <w:r>
        <w:rPr>
          <w:rFonts w:ascii="宋体" w:hAnsi="宋体" w:eastAsia="宋体" w:cs="宋体"/>
          <w:color w:val="auto"/>
          <w:spacing w:val="-1"/>
          <w:sz w:val="24"/>
          <w:szCs w:val="24"/>
        </w:rPr>
        <w:t>在任何情况下均无义务和责任承担这些费用。</w:t>
      </w:r>
    </w:p>
    <w:p w14:paraId="3ADF1710">
      <w:pPr>
        <w:spacing w:line="360" w:lineRule="auto"/>
        <w:ind w:right="-92" w:rightChars="-44"/>
        <w:rPr>
          <w:color w:val="auto"/>
        </w:rPr>
      </w:pPr>
    </w:p>
    <w:p w14:paraId="18C262E6">
      <w:pPr>
        <w:spacing w:before="104" w:line="360" w:lineRule="auto"/>
        <w:ind w:left="77" w:right="-92" w:rightChars="-44"/>
        <w:rPr>
          <w:rFonts w:ascii="黑体" w:hAnsi="黑体" w:eastAsia="黑体" w:cs="黑体"/>
          <w:color w:val="auto"/>
          <w:sz w:val="32"/>
          <w:szCs w:val="32"/>
        </w:rPr>
      </w:pPr>
      <w:bookmarkStart w:id="59" w:name="_bookmark4"/>
      <w:bookmarkEnd w:id="59"/>
      <w:r>
        <w:rPr>
          <w:rFonts w:ascii="黑体" w:hAnsi="黑体" w:eastAsia="黑体" w:cs="黑体"/>
          <w:color w:val="auto"/>
          <w:sz w:val="32"/>
          <w:szCs w:val="32"/>
          <w14:textOutline w14:w="5803" w14:cap="flat" w14:cmpd="sng" w14:algn="ctr">
            <w14:solidFill>
              <w14:srgbClr w14:val="000000"/>
            </w14:solidFill>
            <w14:prstDash w14:val="solid"/>
            <w14:miter w14:val="0"/>
          </w14:textOutline>
        </w:rPr>
        <w:t>B</w:t>
      </w:r>
      <w:r>
        <w:rPr>
          <w:rFonts w:ascii="黑体" w:hAnsi="黑体" w:eastAsia="黑体" w:cs="黑体"/>
          <w:color w:val="auto"/>
          <w:spacing w:val="18"/>
          <w:sz w:val="32"/>
          <w:szCs w:val="32"/>
          <w14:textOutline w14:w="5803" w14:cap="flat" w14:cmpd="sng" w14:algn="ctr">
            <w14:solidFill>
              <w14:srgbClr w14:val="000000"/>
            </w14:solidFill>
            <w14:prstDash w14:val="solid"/>
            <w14:miter w14:val="0"/>
          </w14:textOutline>
        </w:rPr>
        <w:t>招</w:t>
      </w:r>
      <w:r>
        <w:rPr>
          <w:rFonts w:ascii="黑体" w:hAnsi="黑体" w:eastAsia="黑体" w:cs="黑体"/>
          <w:color w:val="auto"/>
          <w:spacing w:val="17"/>
          <w:sz w:val="32"/>
          <w:szCs w:val="32"/>
          <w14:textOutline w14:w="5803" w14:cap="flat" w14:cmpd="sng" w14:algn="ctr">
            <w14:solidFill>
              <w14:srgbClr w14:val="000000"/>
            </w14:solidFill>
            <w14:prstDash w14:val="solid"/>
            <w14:miter w14:val="0"/>
          </w14:textOutline>
        </w:rPr>
        <w:t>标文件说明</w:t>
      </w:r>
    </w:p>
    <w:p w14:paraId="39DF9B80">
      <w:pPr>
        <w:spacing w:line="360" w:lineRule="auto"/>
        <w:ind w:right="-92" w:rightChars="-44"/>
        <w:rPr>
          <w:color w:val="auto"/>
        </w:rPr>
      </w:pPr>
    </w:p>
    <w:p w14:paraId="481BDB94">
      <w:pPr>
        <w:spacing w:before="78" w:line="360" w:lineRule="auto"/>
        <w:ind w:left="505" w:right="-92" w:rightChars="-44"/>
        <w:outlineLvl w:val="1"/>
        <w:rPr>
          <w:rFonts w:ascii="宋体" w:hAnsi="宋体" w:eastAsia="宋体" w:cs="宋体"/>
          <w:color w:val="auto"/>
          <w:sz w:val="24"/>
          <w:szCs w:val="24"/>
        </w:rPr>
      </w:pPr>
      <w:bookmarkStart w:id="60" w:name="_Toc27963"/>
      <w:bookmarkStart w:id="61" w:name="_Toc30888"/>
      <w:bookmarkStart w:id="62" w:name="_Toc4490"/>
      <w:r>
        <w:rPr>
          <w:rFonts w:ascii="宋体" w:hAnsi="宋体" w:eastAsia="宋体" w:cs="宋体"/>
          <w:color w:val="auto"/>
          <w:spacing w:val="-2"/>
          <w:sz w:val="24"/>
          <w:szCs w:val="24"/>
        </w:rPr>
        <w:t>6、“招标文件”的构成</w:t>
      </w:r>
      <w:bookmarkEnd w:id="60"/>
      <w:bookmarkEnd w:id="61"/>
      <w:bookmarkEnd w:id="62"/>
    </w:p>
    <w:p w14:paraId="437538FF">
      <w:pPr>
        <w:spacing w:before="74" w:line="360" w:lineRule="auto"/>
        <w:ind w:left="22" w:right="-92" w:rightChars="-44" w:firstLine="482"/>
        <w:rPr>
          <w:rFonts w:ascii="宋体" w:hAnsi="宋体" w:eastAsia="宋体" w:cs="宋体"/>
          <w:color w:val="auto"/>
          <w:sz w:val="24"/>
          <w:szCs w:val="24"/>
        </w:rPr>
      </w:pPr>
      <w:r>
        <w:rPr>
          <w:rFonts w:ascii="宋体" w:hAnsi="宋体" w:eastAsia="宋体" w:cs="宋体"/>
          <w:color w:val="auto"/>
          <w:spacing w:val="1"/>
          <w:sz w:val="24"/>
          <w:szCs w:val="24"/>
        </w:rPr>
        <w:t>6.1“招标文件”是用以阐明</w:t>
      </w:r>
      <w:r>
        <w:rPr>
          <w:rFonts w:ascii="宋体" w:hAnsi="宋体" w:eastAsia="宋体" w:cs="宋体"/>
          <w:color w:val="auto"/>
          <w:sz w:val="24"/>
          <w:szCs w:val="24"/>
        </w:rPr>
        <w:t>所需仪器设备及服务的情况，以及招标、投标</w:t>
      </w:r>
      <w:r>
        <w:rPr>
          <w:rFonts w:ascii="宋体" w:hAnsi="宋体" w:eastAsia="宋体" w:cs="宋体"/>
          <w:color w:val="auto"/>
          <w:spacing w:val="-4"/>
          <w:sz w:val="24"/>
          <w:szCs w:val="24"/>
        </w:rPr>
        <w:t>程序和相应的</w:t>
      </w:r>
      <w:r>
        <w:rPr>
          <w:rFonts w:ascii="宋体" w:hAnsi="宋体" w:eastAsia="宋体" w:cs="宋体"/>
          <w:color w:val="auto"/>
          <w:spacing w:val="-2"/>
          <w:sz w:val="24"/>
          <w:szCs w:val="24"/>
        </w:rPr>
        <w:t>合同条款。“招标文件”由下述部份组成：</w:t>
      </w:r>
    </w:p>
    <w:p w14:paraId="5D5E2CF5">
      <w:pPr>
        <w:spacing w:line="360" w:lineRule="auto"/>
        <w:ind w:left="785" w:right="-92" w:rightChars="-44"/>
        <w:rPr>
          <w:rFonts w:ascii="宋体" w:hAnsi="宋体" w:eastAsia="宋体" w:cs="宋体"/>
          <w:color w:val="auto"/>
          <w:sz w:val="24"/>
          <w:szCs w:val="24"/>
        </w:rPr>
      </w:pPr>
      <w:r>
        <w:rPr>
          <w:rFonts w:ascii="宋体" w:hAnsi="宋体" w:eastAsia="宋体" w:cs="宋体"/>
          <w:color w:val="auto"/>
          <w:spacing w:val="-11"/>
          <w:sz w:val="24"/>
          <w:szCs w:val="24"/>
        </w:rPr>
        <w:t>(1)投标邀请函；</w:t>
      </w:r>
    </w:p>
    <w:p w14:paraId="38389D33">
      <w:pPr>
        <w:spacing w:before="74" w:line="360" w:lineRule="auto"/>
        <w:ind w:left="785" w:right="-92" w:rightChars="-44"/>
        <w:rPr>
          <w:rFonts w:ascii="宋体" w:hAnsi="宋体" w:eastAsia="宋体" w:cs="宋体"/>
          <w:color w:val="auto"/>
          <w:sz w:val="24"/>
          <w:szCs w:val="24"/>
        </w:rPr>
      </w:pPr>
      <w:r>
        <w:rPr>
          <w:rFonts w:ascii="宋体" w:hAnsi="宋体" w:eastAsia="宋体" w:cs="宋体"/>
          <w:color w:val="auto"/>
          <w:spacing w:val="-9"/>
          <w:sz w:val="24"/>
          <w:szCs w:val="24"/>
        </w:rPr>
        <w:t>(2) 投标项目要求</w:t>
      </w:r>
      <w:r>
        <w:rPr>
          <w:rFonts w:ascii="宋体" w:hAnsi="宋体" w:eastAsia="宋体" w:cs="宋体"/>
          <w:color w:val="auto"/>
          <w:spacing w:val="-8"/>
          <w:sz w:val="24"/>
          <w:szCs w:val="24"/>
        </w:rPr>
        <w:t>；</w:t>
      </w:r>
    </w:p>
    <w:p w14:paraId="31C8518B">
      <w:pPr>
        <w:spacing w:before="74" w:line="360" w:lineRule="auto"/>
        <w:ind w:left="785" w:right="-92" w:rightChars="-44"/>
        <w:rPr>
          <w:rFonts w:ascii="宋体" w:hAnsi="宋体" w:eastAsia="宋体" w:cs="宋体"/>
          <w:color w:val="auto"/>
          <w:sz w:val="24"/>
          <w:szCs w:val="24"/>
        </w:rPr>
      </w:pPr>
      <w:r>
        <w:rPr>
          <w:rFonts w:ascii="宋体" w:hAnsi="宋体" w:eastAsia="宋体" w:cs="宋体"/>
          <w:color w:val="auto"/>
          <w:spacing w:val="-16"/>
          <w:sz w:val="24"/>
          <w:szCs w:val="24"/>
        </w:rPr>
        <w:t>(</w:t>
      </w:r>
      <w:r>
        <w:rPr>
          <w:rFonts w:ascii="宋体" w:hAnsi="宋体" w:eastAsia="宋体" w:cs="宋体"/>
          <w:color w:val="auto"/>
          <w:spacing w:val="-9"/>
          <w:sz w:val="24"/>
          <w:szCs w:val="24"/>
        </w:rPr>
        <w:t>3) 投标人须知；</w:t>
      </w:r>
    </w:p>
    <w:p w14:paraId="18C201D2">
      <w:pPr>
        <w:spacing w:before="73" w:line="360" w:lineRule="auto"/>
        <w:ind w:left="785" w:right="-92" w:rightChars="-44"/>
        <w:rPr>
          <w:rFonts w:ascii="宋体" w:hAnsi="宋体" w:eastAsia="宋体" w:cs="宋体"/>
          <w:color w:val="auto"/>
          <w:sz w:val="24"/>
          <w:szCs w:val="24"/>
        </w:rPr>
      </w:pPr>
      <w:r>
        <w:rPr>
          <w:rFonts w:ascii="宋体" w:hAnsi="宋体" w:eastAsia="宋体" w:cs="宋体"/>
          <w:color w:val="auto"/>
          <w:spacing w:val="-14"/>
          <w:sz w:val="24"/>
          <w:szCs w:val="24"/>
        </w:rPr>
        <w:t>(</w:t>
      </w:r>
      <w:r>
        <w:rPr>
          <w:rFonts w:ascii="宋体" w:hAnsi="宋体" w:eastAsia="宋体" w:cs="宋体"/>
          <w:color w:val="auto"/>
          <w:spacing w:val="-8"/>
          <w:sz w:val="24"/>
          <w:szCs w:val="24"/>
        </w:rPr>
        <w:t>4)招标采购合同格式；</w:t>
      </w:r>
    </w:p>
    <w:p w14:paraId="4EC22623">
      <w:pPr>
        <w:spacing w:before="76" w:line="360" w:lineRule="auto"/>
        <w:ind w:left="785" w:right="-92" w:rightChars="-44"/>
        <w:rPr>
          <w:rFonts w:ascii="宋体" w:hAnsi="宋体" w:eastAsia="宋体" w:cs="宋体"/>
          <w:color w:val="auto"/>
          <w:sz w:val="24"/>
          <w:szCs w:val="24"/>
        </w:rPr>
      </w:pPr>
      <w:r>
        <w:rPr>
          <w:rFonts w:ascii="宋体" w:hAnsi="宋体" w:eastAsia="宋体" w:cs="宋体"/>
          <w:color w:val="auto"/>
          <w:spacing w:val="4"/>
          <w:sz w:val="24"/>
          <w:szCs w:val="24"/>
        </w:rPr>
        <w:t>(5) 附</w:t>
      </w:r>
      <w:r>
        <w:rPr>
          <w:rFonts w:ascii="宋体" w:hAnsi="宋体" w:eastAsia="宋体" w:cs="宋体"/>
          <w:color w:val="auto"/>
          <w:spacing w:val="2"/>
          <w:sz w:val="24"/>
          <w:szCs w:val="24"/>
        </w:rPr>
        <w:t>件(投标文件格式、设备采购清单)</w:t>
      </w:r>
    </w:p>
    <w:p w14:paraId="01BB26DA">
      <w:pPr>
        <w:spacing w:before="75" w:line="360" w:lineRule="auto"/>
        <w:ind w:left="509" w:right="-92" w:rightChars="-44"/>
        <w:outlineLvl w:val="1"/>
        <w:rPr>
          <w:rFonts w:ascii="宋体" w:hAnsi="宋体" w:eastAsia="宋体" w:cs="宋体"/>
          <w:color w:val="auto"/>
          <w:sz w:val="24"/>
          <w:szCs w:val="24"/>
        </w:rPr>
      </w:pPr>
      <w:bookmarkStart w:id="63" w:name="_Toc10834"/>
      <w:bookmarkStart w:id="64" w:name="_Toc23873"/>
      <w:bookmarkStart w:id="65" w:name="_Toc15838"/>
      <w:r>
        <w:rPr>
          <w:rFonts w:ascii="宋体" w:hAnsi="宋体" w:eastAsia="宋体" w:cs="宋体"/>
          <w:color w:val="auto"/>
          <w:spacing w:val="-3"/>
          <w:sz w:val="24"/>
          <w:szCs w:val="24"/>
        </w:rPr>
        <w:t>7</w:t>
      </w:r>
      <w:r>
        <w:rPr>
          <w:rFonts w:ascii="宋体" w:hAnsi="宋体" w:eastAsia="宋体" w:cs="宋体"/>
          <w:color w:val="auto"/>
          <w:spacing w:val="-2"/>
          <w:sz w:val="24"/>
          <w:szCs w:val="24"/>
        </w:rPr>
        <w:t>、招标文件的澄清及质疑</w:t>
      </w:r>
      <w:bookmarkEnd w:id="63"/>
      <w:bookmarkEnd w:id="64"/>
      <w:bookmarkEnd w:id="65"/>
    </w:p>
    <w:p w14:paraId="36674297">
      <w:pPr>
        <w:spacing w:before="74" w:line="360" w:lineRule="auto"/>
        <w:ind w:left="22" w:right="-92" w:rightChars="-44" w:firstLine="486"/>
        <w:rPr>
          <w:rFonts w:ascii="宋体" w:hAnsi="宋体" w:eastAsia="宋体" w:cs="宋体"/>
          <w:color w:val="auto"/>
          <w:sz w:val="24"/>
          <w:szCs w:val="24"/>
        </w:rPr>
      </w:pPr>
      <w:r>
        <w:rPr>
          <w:rFonts w:ascii="宋体" w:hAnsi="宋体" w:eastAsia="宋体" w:cs="宋体"/>
          <w:color w:val="auto"/>
          <w:spacing w:val="4"/>
          <w:sz w:val="24"/>
          <w:szCs w:val="24"/>
        </w:rPr>
        <w:t>7.1 凡参加本次招标的投标人被视为已充分认识和理解了任何与本项</w:t>
      </w:r>
      <w:r>
        <w:rPr>
          <w:rFonts w:ascii="宋体" w:hAnsi="宋体" w:eastAsia="宋体" w:cs="宋体"/>
          <w:color w:val="auto"/>
          <w:spacing w:val="2"/>
          <w:sz w:val="24"/>
          <w:szCs w:val="24"/>
        </w:rPr>
        <w:t>目</w:t>
      </w:r>
      <w:r>
        <w:rPr>
          <w:rFonts w:ascii="宋体" w:hAnsi="宋体" w:eastAsia="宋体" w:cs="宋体"/>
          <w:color w:val="auto"/>
          <w:sz w:val="24"/>
          <w:szCs w:val="24"/>
        </w:rPr>
        <w:t xml:space="preserve">有 </w:t>
      </w:r>
      <w:r>
        <w:rPr>
          <w:rFonts w:ascii="宋体" w:hAnsi="宋体" w:eastAsia="宋体" w:cs="宋体"/>
          <w:color w:val="auto"/>
          <w:spacing w:val="-12"/>
          <w:sz w:val="24"/>
          <w:szCs w:val="24"/>
        </w:rPr>
        <w:t>关</w:t>
      </w:r>
      <w:r>
        <w:rPr>
          <w:rFonts w:ascii="宋体" w:hAnsi="宋体" w:eastAsia="宋体" w:cs="宋体"/>
          <w:color w:val="auto"/>
          <w:spacing w:val="-7"/>
          <w:sz w:val="24"/>
          <w:szCs w:val="24"/>
        </w:rPr>
        <w:t>的</w:t>
      </w:r>
      <w:r>
        <w:rPr>
          <w:rFonts w:ascii="宋体" w:hAnsi="宋体" w:eastAsia="宋体" w:cs="宋体"/>
          <w:color w:val="auto"/>
          <w:spacing w:val="-6"/>
          <w:sz w:val="24"/>
          <w:szCs w:val="24"/>
        </w:rPr>
        <w:t>影响事项和困难、风险等情况。在规定的期间内未提出疑问的， 视为完全接</w:t>
      </w:r>
      <w:r>
        <w:rPr>
          <w:rFonts w:ascii="宋体" w:hAnsi="宋体" w:eastAsia="宋体" w:cs="宋体"/>
          <w:color w:val="auto"/>
          <w:sz w:val="24"/>
          <w:szCs w:val="24"/>
        </w:rPr>
        <w:t xml:space="preserve"> </w:t>
      </w:r>
      <w:r>
        <w:rPr>
          <w:rFonts w:ascii="宋体" w:hAnsi="宋体" w:eastAsia="宋体" w:cs="宋体"/>
          <w:color w:val="auto"/>
          <w:spacing w:val="-4"/>
          <w:sz w:val="24"/>
          <w:szCs w:val="24"/>
        </w:rPr>
        <w:t xml:space="preserve">受招标文件规定的所有条款， </w:t>
      </w:r>
      <w:r>
        <w:rPr>
          <w:rFonts w:ascii="宋体" w:hAnsi="宋体" w:eastAsia="宋体" w:cs="宋体"/>
          <w:color w:val="auto"/>
          <w:spacing w:val="-3"/>
          <w:sz w:val="24"/>
          <w:szCs w:val="24"/>
        </w:rPr>
        <w:t>并</w:t>
      </w:r>
      <w:r>
        <w:rPr>
          <w:rFonts w:ascii="宋体" w:hAnsi="宋体" w:eastAsia="宋体" w:cs="宋体"/>
          <w:color w:val="auto"/>
          <w:spacing w:val="-2"/>
          <w:sz w:val="24"/>
          <w:szCs w:val="24"/>
        </w:rPr>
        <w:t>放弃对招标文件(含澄清、修改文件) 不明或误</w:t>
      </w:r>
      <w:r>
        <w:rPr>
          <w:rFonts w:ascii="宋体" w:hAnsi="宋体" w:eastAsia="宋体" w:cs="宋体"/>
          <w:color w:val="auto"/>
          <w:sz w:val="24"/>
          <w:szCs w:val="24"/>
        </w:rPr>
        <w:t xml:space="preserve"> </w:t>
      </w:r>
      <w:r>
        <w:rPr>
          <w:rFonts w:ascii="宋体" w:hAnsi="宋体" w:eastAsia="宋体" w:cs="宋体"/>
          <w:color w:val="auto"/>
          <w:spacing w:val="-7"/>
          <w:sz w:val="24"/>
          <w:szCs w:val="24"/>
        </w:rPr>
        <w:t>解的权利。</w:t>
      </w:r>
    </w:p>
    <w:p w14:paraId="56913845">
      <w:pPr>
        <w:spacing w:before="5" w:line="360" w:lineRule="auto"/>
        <w:ind w:left="23" w:right="-92" w:rightChars="-44" w:firstLine="485"/>
        <w:rPr>
          <w:rFonts w:ascii="宋体" w:hAnsi="宋体" w:eastAsia="宋体" w:cs="宋体"/>
          <w:color w:val="auto"/>
          <w:sz w:val="24"/>
          <w:szCs w:val="24"/>
        </w:rPr>
      </w:pPr>
      <w:r>
        <w:rPr>
          <w:rFonts w:ascii="宋体" w:hAnsi="宋体" w:eastAsia="宋体" w:cs="宋体"/>
          <w:color w:val="auto"/>
          <w:spacing w:val="-18"/>
          <w:sz w:val="24"/>
          <w:szCs w:val="24"/>
        </w:rPr>
        <w:t>7</w:t>
      </w:r>
      <w:r>
        <w:rPr>
          <w:rFonts w:ascii="宋体" w:hAnsi="宋体" w:eastAsia="宋体" w:cs="宋体"/>
          <w:color w:val="auto"/>
          <w:spacing w:val="-17"/>
          <w:sz w:val="24"/>
          <w:szCs w:val="24"/>
        </w:rPr>
        <w:t>.</w:t>
      </w:r>
      <w:r>
        <w:rPr>
          <w:rFonts w:ascii="宋体" w:hAnsi="宋体" w:eastAsia="宋体" w:cs="宋体"/>
          <w:color w:val="auto"/>
          <w:spacing w:val="-9"/>
          <w:sz w:val="24"/>
          <w:szCs w:val="24"/>
        </w:rPr>
        <w:t>2 投标人对招标采购文件如有疑点， 应按投标邀请中载明的地址， 以书面</w:t>
      </w:r>
      <w:r>
        <w:rPr>
          <w:rFonts w:ascii="宋体" w:hAnsi="宋体" w:eastAsia="宋体" w:cs="宋体"/>
          <w:color w:val="auto"/>
          <w:sz w:val="24"/>
          <w:szCs w:val="24"/>
        </w:rPr>
        <w:t xml:space="preserve"> </w:t>
      </w:r>
      <w:r>
        <w:rPr>
          <w:rFonts w:ascii="宋体" w:hAnsi="宋体" w:eastAsia="宋体" w:cs="宋体"/>
          <w:color w:val="auto"/>
          <w:spacing w:val="-4"/>
          <w:sz w:val="24"/>
          <w:szCs w:val="24"/>
        </w:rPr>
        <w:t>形式(包括信函或传真， 下同)</w:t>
      </w:r>
      <w:r>
        <w:rPr>
          <w:rFonts w:ascii="宋体" w:hAnsi="宋体" w:eastAsia="宋体" w:cs="宋体"/>
          <w:color w:val="auto"/>
          <w:spacing w:val="-2"/>
          <w:sz w:val="24"/>
          <w:szCs w:val="24"/>
        </w:rPr>
        <w:t xml:space="preserve"> 通知到采购代理机构。采购代理机构将视情况确</w:t>
      </w:r>
      <w:r>
        <w:rPr>
          <w:rFonts w:ascii="宋体" w:hAnsi="宋体" w:eastAsia="宋体" w:cs="宋体"/>
          <w:color w:val="auto"/>
          <w:sz w:val="24"/>
          <w:szCs w:val="24"/>
        </w:rPr>
        <w:t xml:space="preserve"> </w:t>
      </w:r>
      <w:r>
        <w:rPr>
          <w:rFonts w:ascii="宋体" w:hAnsi="宋体" w:eastAsia="宋体" w:cs="宋体"/>
          <w:color w:val="auto"/>
          <w:spacing w:val="-12"/>
          <w:sz w:val="24"/>
          <w:szCs w:val="24"/>
        </w:rPr>
        <w:t>定</w:t>
      </w:r>
      <w:r>
        <w:rPr>
          <w:rFonts w:ascii="宋体" w:hAnsi="宋体" w:eastAsia="宋体" w:cs="宋体"/>
          <w:color w:val="auto"/>
          <w:spacing w:val="-8"/>
          <w:sz w:val="24"/>
          <w:szCs w:val="24"/>
        </w:rPr>
        <w:t>采</w:t>
      </w:r>
      <w:r>
        <w:rPr>
          <w:rFonts w:ascii="宋体" w:hAnsi="宋体" w:eastAsia="宋体" w:cs="宋体"/>
          <w:color w:val="auto"/>
          <w:spacing w:val="-6"/>
          <w:sz w:val="24"/>
          <w:szCs w:val="24"/>
        </w:rPr>
        <w:t>用适当方式予以澄清或在中国海南政府采购网以公示形式予以答复， 并在其</w:t>
      </w:r>
      <w:r>
        <w:rPr>
          <w:rFonts w:ascii="宋体" w:hAnsi="宋体" w:eastAsia="宋体" w:cs="宋体"/>
          <w:color w:val="auto"/>
          <w:sz w:val="24"/>
          <w:szCs w:val="24"/>
        </w:rPr>
        <w:t xml:space="preserve"> </w:t>
      </w:r>
      <w:r>
        <w:rPr>
          <w:rFonts w:ascii="宋体" w:hAnsi="宋体" w:eastAsia="宋体" w:cs="宋体"/>
          <w:color w:val="auto"/>
          <w:spacing w:val="-2"/>
          <w:sz w:val="24"/>
          <w:szCs w:val="24"/>
        </w:rPr>
        <w:t>认为必要时，将不标明</w:t>
      </w:r>
      <w:r>
        <w:rPr>
          <w:rFonts w:ascii="宋体" w:hAnsi="宋体" w:eastAsia="宋体" w:cs="宋体"/>
          <w:color w:val="auto"/>
          <w:spacing w:val="-1"/>
          <w:sz w:val="24"/>
          <w:szCs w:val="24"/>
        </w:rPr>
        <w:t>查询来源的答复告知已购买招标文件的每一投标人。</w:t>
      </w:r>
    </w:p>
    <w:p w14:paraId="668610BC">
      <w:pPr>
        <w:spacing w:before="2" w:line="360" w:lineRule="auto"/>
        <w:ind w:left="27" w:right="-92" w:rightChars="-44" w:firstLine="481"/>
        <w:rPr>
          <w:rFonts w:ascii="宋体" w:hAnsi="宋体" w:eastAsia="宋体" w:cs="宋体"/>
          <w:color w:val="auto"/>
          <w:sz w:val="24"/>
          <w:szCs w:val="24"/>
        </w:rPr>
      </w:pPr>
      <w:r>
        <w:rPr>
          <w:rFonts w:ascii="宋体" w:hAnsi="宋体" w:eastAsia="宋体" w:cs="宋体"/>
          <w:color w:val="auto"/>
          <w:spacing w:val="-20"/>
          <w:sz w:val="24"/>
          <w:szCs w:val="24"/>
        </w:rPr>
        <w:t>7</w:t>
      </w:r>
      <w:r>
        <w:rPr>
          <w:rFonts w:ascii="宋体" w:hAnsi="宋体" w:eastAsia="宋体" w:cs="宋体"/>
          <w:color w:val="auto"/>
          <w:spacing w:val="-14"/>
          <w:sz w:val="24"/>
          <w:szCs w:val="24"/>
        </w:rPr>
        <w:t>.</w:t>
      </w:r>
      <w:r>
        <w:rPr>
          <w:rFonts w:ascii="宋体" w:hAnsi="宋体" w:eastAsia="宋体" w:cs="宋体"/>
          <w:color w:val="auto"/>
          <w:spacing w:val="-10"/>
          <w:sz w:val="24"/>
          <w:szCs w:val="24"/>
        </w:rPr>
        <w:t>3 对采购过程提出质疑的， 为各采购程序环节结束之日。超过七个工作日、</w:t>
      </w:r>
      <w:r>
        <w:rPr>
          <w:rFonts w:ascii="宋体" w:hAnsi="宋体" w:eastAsia="宋体" w:cs="宋体"/>
          <w:color w:val="auto"/>
          <w:sz w:val="24"/>
          <w:szCs w:val="24"/>
        </w:rPr>
        <w:t xml:space="preserve"> </w:t>
      </w:r>
      <w:r>
        <w:rPr>
          <w:rFonts w:ascii="宋体" w:hAnsi="宋体" w:eastAsia="宋体" w:cs="宋体"/>
          <w:color w:val="auto"/>
          <w:spacing w:val="-4"/>
          <w:sz w:val="24"/>
          <w:szCs w:val="24"/>
        </w:rPr>
        <w:t>非书面形式</w:t>
      </w:r>
      <w:r>
        <w:rPr>
          <w:rFonts w:ascii="宋体" w:hAnsi="宋体" w:eastAsia="宋体" w:cs="宋体"/>
          <w:color w:val="auto"/>
          <w:spacing w:val="-2"/>
          <w:sz w:val="24"/>
          <w:szCs w:val="24"/>
        </w:rPr>
        <w:t>以及匿名的质疑将不予受理。</w:t>
      </w:r>
    </w:p>
    <w:p w14:paraId="2264C156">
      <w:pPr>
        <w:spacing w:before="1" w:line="360" w:lineRule="auto"/>
        <w:ind w:left="509" w:right="-92" w:rightChars="-44"/>
        <w:rPr>
          <w:rFonts w:ascii="宋体" w:hAnsi="宋体" w:eastAsia="宋体" w:cs="宋体"/>
          <w:color w:val="auto"/>
          <w:sz w:val="24"/>
          <w:szCs w:val="24"/>
        </w:rPr>
      </w:pPr>
      <w:r>
        <w:rPr>
          <w:rFonts w:ascii="宋体" w:hAnsi="宋体" w:eastAsia="宋体" w:cs="宋体"/>
          <w:color w:val="auto"/>
          <w:spacing w:val="-6"/>
          <w:sz w:val="24"/>
          <w:szCs w:val="24"/>
        </w:rPr>
        <w:t>7.</w:t>
      </w:r>
      <w:r>
        <w:rPr>
          <w:rFonts w:ascii="宋体" w:hAnsi="宋体" w:eastAsia="宋体" w:cs="宋体"/>
          <w:color w:val="auto"/>
          <w:spacing w:val="-4"/>
          <w:sz w:val="24"/>
          <w:szCs w:val="24"/>
        </w:rPr>
        <w:t>4</w:t>
      </w:r>
      <w:r>
        <w:rPr>
          <w:rFonts w:ascii="宋体" w:hAnsi="宋体" w:eastAsia="宋体" w:cs="宋体"/>
          <w:color w:val="auto"/>
          <w:spacing w:val="-3"/>
          <w:sz w:val="24"/>
          <w:szCs w:val="24"/>
        </w:rPr>
        <w:t xml:space="preserve"> 供应商应在法定质疑期内一次性提出针对同一采购程序环节的质疑。</w:t>
      </w:r>
    </w:p>
    <w:p w14:paraId="391BA378">
      <w:pPr>
        <w:spacing w:before="75" w:line="360" w:lineRule="auto"/>
        <w:ind w:left="23" w:right="-92" w:rightChars="-44" w:firstLine="485"/>
        <w:rPr>
          <w:rFonts w:ascii="宋体" w:hAnsi="宋体" w:eastAsia="宋体" w:cs="宋体"/>
          <w:color w:val="auto"/>
          <w:sz w:val="24"/>
          <w:szCs w:val="24"/>
        </w:rPr>
      </w:pPr>
      <w:r>
        <w:rPr>
          <w:rFonts w:ascii="宋体" w:hAnsi="宋体" w:eastAsia="宋体" w:cs="宋体"/>
          <w:color w:val="auto"/>
          <w:spacing w:val="-12"/>
          <w:sz w:val="24"/>
          <w:szCs w:val="24"/>
        </w:rPr>
        <w:t>7.</w:t>
      </w:r>
      <w:r>
        <w:rPr>
          <w:rFonts w:ascii="宋体" w:hAnsi="宋体" w:eastAsia="宋体" w:cs="宋体"/>
          <w:color w:val="auto"/>
          <w:spacing w:val="-8"/>
          <w:sz w:val="24"/>
          <w:szCs w:val="24"/>
        </w:rPr>
        <w:t>5</w:t>
      </w:r>
      <w:r>
        <w:rPr>
          <w:rFonts w:ascii="宋体" w:hAnsi="宋体" w:eastAsia="宋体" w:cs="宋体"/>
          <w:color w:val="auto"/>
          <w:spacing w:val="-6"/>
          <w:sz w:val="24"/>
          <w:szCs w:val="24"/>
        </w:rPr>
        <w:t xml:space="preserve"> 质疑内容不得含有虚假、恶意成份。依照谁主张谁举证的原则， 提出质</w:t>
      </w:r>
      <w:r>
        <w:rPr>
          <w:rFonts w:ascii="宋体" w:hAnsi="宋体" w:eastAsia="宋体" w:cs="宋体"/>
          <w:color w:val="auto"/>
          <w:sz w:val="24"/>
          <w:szCs w:val="24"/>
        </w:rPr>
        <w:t xml:space="preserve"> </w:t>
      </w:r>
      <w:r>
        <w:rPr>
          <w:rFonts w:ascii="宋体" w:hAnsi="宋体" w:eastAsia="宋体" w:cs="宋体"/>
          <w:color w:val="auto"/>
          <w:spacing w:val="-12"/>
          <w:sz w:val="24"/>
          <w:szCs w:val="24"/>
        </w:rPr>
        <w:t>疑</w:t>
      </w:r>
      <w:r>
        <w:rPr>
          <w:rFonts w:ascii="宋体" w:hAnsi="宋体" w:eastAsia="宋体" w:cs="宋体"/>
          <w:color w:val="auto"/>
          <w:spacing w:val="-8"/>
          <w:sz w:val="24"/>
          <w:szCs w:val="24"/>
        </w:rPr>
        <w:t>者</w:t>
      </w:r>
      <w:r>
        <w:rPr>
          <w:rFonts w:ascii="宋体" w:hAnsi="宋体" w:eastAsia="宋体" w:cs="宋体"/>
          <w:color w:val="auto"/>
          <w:spacing w:val="-6"/>
          <w:sz w:val="24"/>
          <w:szCs w:val="24"/>
        </w:rPr>
        <w:t>必须同时提交相关确凿的证据材料和注明事实的确切来源， 对捏造事实、滥</w:t>
      </w:r>
      <w:r>
        <w:rPr>
          <w:rFonts w:ascii="宋体" w:hAnsi="宋体" w:eastAsia="宋体" w:cs="宋体"/>
          <w:color w:val="auto"/>
          <w:sz w:val="24"/>
          <w:szCs w:val="24"/>
        </w:rPr>
        <w:t xml:space="preserve"> </w:t>
      </w:r>
      <w:r>
        <w:rPr>
          <w:rFonts w:ascii="宋体" w:hAnsi="宋体" w:eastAsia="宋体" w:cs="宋体"/>
          <w:color w:val="auto"/>
          <w:spacing w:val="4"/>
          <w:sz w:val="24"/>
          <w:szCs w:val="24"/>
        </w:rPr>
        <w:t>用维权扰乱采购秩序的恶意质疑者或举证不全查无实据被驳回次数在全国范围</w:t>
      </w:r>
      <w:r>
        <w:rPr>
          <w:rFonts w:ascii="宋体" w:hAnsi="宋体" w:eastAsia="宋体" w:cs="宋体"/>
          <w:color w:val="auto"/>
          <w:sz w:val="24"/>
          <w:szCs w:val="24"/>
        </w:rPr>
        <w:t xml:space="preserve"> </w:t>
      </w:r>
      <w:r>
        <w:rPr>
          <w:rFonts w:ascii="宋体" w:hAnsi="宋体" w:eastAsia="宋体" w:cs="宋体"/>
          <w:color w:val="auto"/>
          <w:spacing w:val="-3"/>
          <w:sz w:val="24"/>
          <w:szCs w:val="24"/>
        </w:rPr>
        <w:t>内 12 个月内达三次以上，将由财政部门纳入不良行为记录名单并承担相</w:t>
      </w:r>
      <w:r>
        <w:rPr>
          <w:rFonts w:ascii="宋体" w:hAnsi="宋体" w:eastAsia="宋体" w:cs="宋体"/>
          <w:color w:val="auto"/>
          <w:spacing w:val="-2"/>
          <w:sz w:val="24"/>
          <w:szCs w:val="24"/>
        </w:rPr>
        <w:t>应</w:t>
      </w:r>
      <w:r>
        <w:rPr>
          <w:rFonts w:ascii="宋体" w:hAnsi="宋体" w:eastAsia="宋体" w:cs="宋体"/>
          <w:color w:val="auto"/>
          <w:sz w:val="24"/>
          <w:szCs w:val="24"/>
        </w:rPr>
        <w:t xml:space="preserve">的法 </w:t>
      </w:r>
      <w:r>
        <w:rPr>
          <w:rFonts w:ascii="宋体" w:hAnsi="宋体" w:eastAsia="宋体" w:cs="宋体"/>
          <w:color w:val="auto"/>
          <w:spacing w:val="-10"/>
          <w:sz w:val="24"/>
          <w:szCs w:val="24"/>
        </w:rPr>
        <w:t>律</w:t>
      </w:r>
      <w:r>
        <w:rPr>
          <w:rFonts w:ascii="宋体" w:hAnsi="宋体" w:eastAsia="宋体" w:cs="宋体"/>
          <w:color w:val="auto"/>
          <w:spacing w:val="-8"/>
          <w:sz w:val="24"/>
          <w:szCs w:val="24"/>
        </w:rPr>
        <w:t>责任。</w:t>
      </w:r>
    </w:p>
    <w:p w14:paraId="0ED84029">
      <w:pPr>
        <w:spacing w:before="1" w:line="360" w:lineRule="auto"/>
        <w:ind w:left="504" w:right="-92" w:rightChars="-44"/>
        <w:outlineLvl w:val="1"/>
        <w:rPr>
          <w:rFonts w:ascii="宋体" w:hAnsi="宋体" w:eastAsia="宋体" w:cs="宋体"/>
          <w:color w:val="auto"/>
          <w:sz w:val="24"/>
          <w:szCs w:val="24"/>
        </w:rPr>
      </w:pPr>
      <w:bookmarkStart w:id="66" w:name="_Toc10430"/>
      <w:bookmarkStart w:id="67" w:name="_Toc20933"/>
      <w:bookmarkStart w:id="68" w:name="_Toc6057"/>
      <w:r>
        <w:rPr>
          <w:rFonts w:ascii="宋体" w:hAnsi="宋体" w:eastAsia="宋体" w:cs="宋体"/>
          <w:color w:val="auto"/>
          <w:spacing w:val="-4"/>
          <w:sz w:val="24"/>
          <w:szCs w:val="24"/>
        </w:rPr>
        <w:t>8</w:t>
      </w:r>
      <w:r>
        <w:rPr>
          <w:rFonts w:ascii="宋体" w:hAnsi="宋体" w:eastAsia="宋体" w:cs="宋体"/>
          <w:color w:val="auto"/>
          <w:spacing w:val="-2"/>
          <w:sz w:val="24"/>
          <w:szCs w:val="24"/>
        </w:rPr>
        <w:t>、招标文件的修改</w:t>
      </w:r>
      <w:bookmarkEnd w:id="66"/>
      <w:bookmarkEnd w:id="67"/>
      <w:bookmarkEnd w:id="68"/>
    </w:p>
    <w:p w14:paraId="21E19F11">
      <w:pPr>
        <w:spacing w:before="74" w:line="360" w:lineRule="auto"/>
        <w:ind w:left="23" w:right="-92" w:rightChars="-44" w:firstLine="480"/>
        <w:rPr>
          <w:rFonts w:ascii="宋体" w:hAnsi="宋体" w:eastAsia="宋体" w:cs="宋体"/>
          <w:color w:val="auto"/>
          <w:sz w:val="24"/>
          <w:szCs w:val="24"/>
        </w:rPr>
      </w:pPr>
      <w:r>
        <w:rPr>
          <w:rFonts w:ascii="宋体" w:hAnsi="宋体" w:eastAsia="宋体" w:cs="宋体"/>
          <w:color w:val="auto"/>
          <w:spacing w:val="-3"/>
          <w:sz w:val="24"/>
          <w:szCs w:val="24"/>
        </w:rPr>
        <w:t>8.1 采购人或者采购代理机构可以对已发出的招标文件、资格预审文件、投</w:t>
      </w:r>
      <w:r>
        <w:rPr>
          <w:rFonts w:ascii="宋体" w:hAnsi="宋体" w:eastAsia="宋体" w:cs="宋体"/>
          <w:color w:val="auto"/>
          <w:sz w:val="24"/>
          <w:szCs w:val="24"/>
        </w:rPr>
        <w:t xml:space="preserve"> </w:t>
      </w:r>
      <w:r>
        <w:rPr>
          <w:rFonts w:ascii="宋体" w:hAnsi="宋体" w:eastAsia="宋体" w:cs="宋体"/>
          <w:color w:val="auto"/>
          <w:spacing w:val="-12"/>
          <w:sz w:val="24"/>
          <w:szCs w:val="24"/>
        </w:rPr>
        <w:t>标</w:t>
      </w:r>
      <w:r>
        <w:rPr>
          <w:rFonts w:ascii="宋体" w:hAnsi="宋体" w:eastAsia="宋体" w:cs="宋体"/>
          <w:color w:val="auto"/>
          <w:spacing w:val="-8"/>
          <w:sz w:val="24"/>
          <w:szCs w:val="24"/>
        </w:rPr>
        <w:t>邀</w:t>
      </w:r>
      <w:r>
        <w:rPr>
          <w:rFonts w:ascii="宋体" w:hAnsi="宋体" w:eastAsia="宋体" w:cs="宋体"/>
          <w:color w:val="auto"/>
          <w:spacing w:val="-6"/>
          <w:sz w:val="24"/>
          <w:szCs w:val="24"/>
        </w:rPr>
        <w:t>请书进行必要的澄清或者修改， 但不得改变采购标的和资格条件。澄清或者</w:t>
      </w:r>
      <w:r>
        <w:rPr>
          <w:rFonts w:ascii="宋体" w:hAnsi="宋体" w:eastAsia="宋体" w:cs="宋体"/>
          <w:color w:val="auto"/>
          <w:sz w:val="24"/>
          <w:szCs w:val="24"/>
        </w:rPr>
        <w:t xml:space="preserve"> </w:t>
      </w:r>
      <w:r>
        <w:rPr>
          <w:rFonts w:ascii="宋体" w:hAnsi="宋体" w:eastAsia="宋体" w:cs="宋体"/>
          <w:color w:val="auto"/>
          <w:spacing w:val="3"/>
          <w:sz w:val="24"/>
          <w:szCs w:val="24"/>
        </w:rPr>
        <w:t>修改应当在原公告发布媒体上发布澄清公告。澄清或者修改的内容为招标文</w:t>
      </w:r>
      <w:r>
        <w:rPr>
          <w:rFonts w:ascii="宋体" w:hAnsi="宋体" w:eastAsia="宋体" w:cs="宋体"/>
          <w:color w:val="auto"/>
          <w:spacing w:val="2"/>
          <w:sz w:val="24"/>
          <w:szCs w:val="24"/>
        </w:rPr>
        <w:t>件</w:t>
      </w:r>
      <w:r>
        <w:rPr>
          <w:rFonts w:ascii="宋体" w:hAnsi="宋体" w:eastAsia="宋体" w:cs="宋体"/>
          <w:color w:val="auto"/>
          <w:sz w:val="24"/>
          <w:szCs w:val="24"/>
        </w:rPr>
        <w:t xml:space="preserve">、 </w:t>
      </w:r>
      <w:r>
        <w:rPr>
          <w:rFonts w:ascii="宋体" w:hAnsi="宋体" w:eastAsia="宋体" w:cs="宋体"/>
          <w:color w:val="auto"/>
          <w:spacing w:val="-4"/>
          <w:sz w:val="24"/>
          <w:szCs w:val="24"/>
        </w:rPr>
        <w:t>资格预</w:t>
      </w:r>
      <w:r>
        <w:rPr>
          <w:rFonts w:ascii="宋体" w:hAnsi="宋体" w:eastAsia="宋体" w:cs="宋体"/>
          <w:color w:val="auto"/>
          <w:spacing w:val="-2"/>
          <w:sz w:val="24"/>
          <w:szCs w:val="24"/>
        </w:rPr>
        <w:t>审文件、投标邀请书的组成部分。</w:t>
      </w:r>
    </w:p>
    <w:p w14:paraId="4EB43A75">
      <w:pPr>
        <w:spacing w:before="5" w:line="360" w:lineRule="auto"/>
        <w:ind w:left="26" w:right="-92" w:rightChars="-44" w:firstLine="478"/>
        <w:rPr>
          <w:rFonts w:ascii="宋体" w:hAnsi="宋体" w:eastAsia="宋体" w:cs="宋体"/>
          <w:color w:val="auto"/>
          <w:sz w:val="24"/>
          <w:szCs w:val="24"/>
        </w:rPr>
      </w:pPr>
      <w:r>
        <w:rPr>
          <w:rFonts w:ascii="宋体" w:hAnsi="宋体" w:eastAsia="宋体" w:cs="宋体"/>
          <w:color w:val="auto"/>
          <w:spacing w:val="-12"/>
          <w:sz w:val="24"/>
          <w:szCs w:val="24"/>
        </w:rPr>
        <w:t>8</w:t>
      </w:r>
      <w:r>
        <w:rPr>
          <w:rFonts w:ascii="宋体" w:hAnsi="宋体" w:eastAsia="宋体" w:cs="宋体"/>
          <w:color w:val="auto"/>
          <w:spacing w:val="-9"/>
          <w:sz w:val="24"/>
          <w:szCs w:val="24"/>
        </w:rPr>
        <w:t>.</w:t>
      </w:r>
      <w:r>
        <w:rPr>
          <w:rFonts w:ascii="宋体" w:hAnsi="宋体" w:eastAsia="宋体" w:cs="宋体"/>
          <w:color w:val="auto"/>
          <w:spacing w:val="-6"/>
          <w:sz w:val="24"/>
          <w:szCs w:val="24"/>
        </w:rPr>
        <w:t>2 澄清或者修改的内容可能影响投标文件编制的， 采购人或者采购代理机</w:t>
      </w:r>
      <w:r>
        <w:rPr>
          <w:rFonts w:ascii="宋体" w:hAnsi="宋体" w:eastAsia="宋体" w:cs="宋体"/>
          <w:color w:val="auto"/>
          <w:sz w:val="24"/>
          <w:szCs w:val="24"/>
        </w:rPr>
        <w:t xml:space="preserve"> </w:t>
      </w:r>
      <w:r>
        <w:rPr>
          <w:rFonts w:ascii="宋体" w:hAnsi="宋体" w:eastAsia="宋体" w:cs="宋体"/>
          <w:color w:val="auto"/>
          <w:spacing w:val="-3"/>
          <w:sz w:val="24"/>
          <w:szCs w:val="24"/>
        </w:rPr>
        <w:t>构应当在投标截止时间至少 15 日前，以书面形式通知所有获取招标文件的</w:t>
      </w:r>
      <w:r>
        <w:rPr>
          <w:rFonts w:ascii="宋体" w:hAnsi="宋体" w:eastAsia="宋体" w:cs="宋体"/>
          <w:color w:val="auto"/>
          <w:spacing w:val="-2"/>
          <w:sz w:val="24"/>
          <w:szCs w:val="24"/>
        </w:rPr>
        <w:t>潜</w:t>
      </w:r>
      <w:r>
        <w:rPr>
          <w:rFonts w:ascii="宋体" w:hAnsi="宋体" w:eastAsia="宋体" w:cs="宋体"/>
          <w:color w:val="auto"/>
          <w:sz w:val="24"/>
          <w:szCs w:val="24"/>
        </w:rPr>
        <w:t xml:space="preserve">在 </w:t>
      </w:r>
      <w:r>
        <w:rPr>
          <w:rFonts w:ascii="宋体" w:hAnsi="宋体" w:eastAsia="宋体" w:cs="宋体"/>
          <w:color w:val="auto"/>
          <w:spacing w:val="-3"/>
          <w:sz w:val="24"/>
          <w:szCs w:val="24"/>
        </w:rPr>
        <w:t>投标人；不足 15 日的，采购人或者采购代理机构应当顺延提交投标文件的</w:t>
      </w:r>
      <w:r>
        <w:rPr>
          <w:rFonts w:ascii="宋体" w:hAnsi="宋体" w:eastAsia="宋体" w:cs="宋体"/>
          <w:color w:val="auto"/>
          <w:spacing w:val="-2"/>
          <w:sz w:val="24"/>
          <w:szCs w:val="24"/>
        </w:rPr>
        <w:t>截</w:t>
      </w:r>
      <w:r>
        <w:rPr>
          <w:rFonts w:ascii="宋体" w:hAnsi="宋体" w:eastAsia="宋体" w:cs="宋体"/>
          <w:color w:val="auto"/>
          <w:sz w:val="24"/>
          <w:szCs w:val="24"/>
        </w:rPr>
        <w:t xml:space="preserve">止 </w:t>
      </w:r>
      <w:r>
        <w:rPr>
          <w:rFonts w:ascii="宋体" w:hAnsi="宋体" w:eastAsia="宋体" w:cs="宋体"/>
          <w:color w:val="auto"/>
          <w:spacing w:val="-12"/>
          <w:sz w:val="24"/>
          <w:szCs w:val="24"/>
        </w:rPr>
        <w:t>时</w:t>
      </w:r>
      <w:r>
        <w:rPr>
          <w:rFonts w:ascii="宋体" w:hAnsi="宋体" w:eastAsia="宋体" w:cs="宋体"/>
          <w:color w:val="auto"/>
          <w:spacing w:val="-10"/>
          <w:sz w:val="24"/>
          <w:szCs w:val="24"/>
        </w:rPr>
        <w:t>间。</w:t>
      </w:r>
    </w:p>
    <w:p w14:paraId="444B0269">
      <w:pPr>
        <w:spacing w:before="90" w:line="360" w:lineRule="auto"/>
        <w:ind w:left="21" w:right="-92" w:rightChars="-44" w:firstLine="482"/>
        <w:rPr>
          <w:rFonts w:ascii="宋体" w:hAnsi="宋体" w:eastAsia="宋体" w:cs="宋体"/>
          <w:color w:val="auto"/>
          <w:sz w:val="24"/>
          <w:szCs w:val="24"/>
        </w:rPr>
      </w:pPr>
      <w:r>
        <w:rPr>
          <w:rFonts w:ascii="宋体" w:hAnsi="宋体" w:eastAsia="宋体" w:cs="宋体"/>
          <w:color w:val="auto"/>
          <w:spacing w:val="-12"/>
          <w:sz w:val="24"/>
          <w:szCs w:val="24"/>
        </w:rPr>
        <w:t>8</w:t>
      </w:r>
      <w:r>
        <w:rPr>
          <w:rFonts w:ascii="宋体" w:hAnsi="宋体" w:eastAsia="宋体" w:cs="宋体"/>
          <w:color w:val="auto"/>
          <w:spacing w:val="-9"/>
          <w:sz w:val="24"/>
          <w:szCs w:val="24"/>
        </w:rPr>
        <w:t>.</w:t>
      </w:r>
      <w:r>
        <w:rPr>
          <w:rFonts w:ascii="宋体" w:hAnsi="宋体" w:eastAsia="宋体" w:cs="宋体"/>
          <w:color w:val="auto"/>
          <w:spacing w:val="-6"/>
          <w:sz w:val="24"/>
          <w:szCs w:val="24"/>
        </w:rPr>
        <w:t>3 澄清或者修改的内容可能影响资格预审申请文件编制的， 采购人或者采</w:t>
      </w:r>
      <w:r>
        <w:rPr>
          <w:rFonts w:ascii="宋体" w:hAnsi="宋体" w:eastAsia="宋体" w:cs="宋体"/>
          <w:color w:val="auto"/>
          <w:sz w:val="24"/>
          <w:szCs w:val="24"/>
        </w:rPr>
        <w:t xml:space="preserve"> </w:t>
      </w:r>
      <w:r>
        <w:rPr>
          <w:rFonts w:ascii="宋体" w:hAnsi="宋体" w:eastAsia="宋体" w:cs="宋体"/>
          <w:color w:val="auto"/>
          <w:spacing w:val="-6"/>
          <w:sz w:val="24"/>
          <w:szCs w:val="24"/>
        </w:rPr>
        <w:t>购代理机构应当在提交资格预审申请文件截止时间至少 3 日前，以书面形式通知</w:t>
      </w:r>
      <w:r>
        <w:rPr>
          <w:rFonts w:ascii="宋体" w:hAnsi="宋体" w:eastAsia="宋体" w:cs="宋体"/>
          <w:color w:val="auto"/>
          <w:sz w:val="24"/>
          <w:szCs w:val="24"/>
        </w:rPr>
        <w:t xml:space="preserve"> </w:t>
      </w:r>
      <w:r>
        <w:rPr>
          <w:rFonts w:ascii="宋体" w:hAnsi="宋体" w:eastAsia="宋体" w:cs="宋体"/>
          <w:color w:val="auto"/>
          <w:spacing w:val="-6"/>
          <w:sz w:val="24"/>
          <w:szCs w:val="24"/>
        </w:rPr>
        <w:t>所有获取资格预审文件的潜在投标人；不足 3 日的，采购人或者采购代理机构应</w:t>
      </w:r>
      <w:r>
        <w:rPr>
          <w:rFonts w:ascii="宋体" w:hAnsi="宋体" w:eastAsia="宋体" w:cs="宋体"/>
          <w:color w:val="auto"/>
          <w:sz w:val="24"/>
          <w:szCs w:val="24"/>
        </w:rPr>
        <w:t xml:space="preserve"> </w:t>
      </w:r>
      <w:r>
        <w:rPr>
          <w:rFonts w:ascii="宋体" w:hAnsi="宋体" w:eastAsia="宋体" w:cs="宋体"/>
          <w:color w:val="auto"/>
          <w:spacing w:val="-4"/>
          <w:sz w:val="24"/>
          <w:szCs w:val="24"/>
        </w:rPr>
        <w:t>当</w:t>
      </w:r>
      <w:r>
        <w:rPr>
          <w:rFonts w:ascii="宋体" w:hAnsi="宋体" w:eastAsia="宋体" w:cs="宋体"/>
          <w:color w:val="auto"/>
          <w:spacing w:val="-3"/>
          <w:sz w:val="24"/>
          <w:szCs w:val="24"/>
        </w:rPr>
        <w:t>顺</w:t>
      </w:r>
      <w:r>
        <w:rPr>
          <w:rFonts w:ascii="宋体" w:hAnsi="宋体" w:eastAsia="宋体" w:cs="宋体"/>
          <w:color w:val="auto"/>
          <w:spacing w:val="-2"/>
          <w:sz w:val="24"/>
          <w:szCs w:val="24"/>
        </w:rPr>
        <w:t>延提交资格预审申请文件的截止时间。</w:t>
      </w:r>
    </w:p>
    <w:p w14:paraId="58E4B0BC">
      <w:pPr>
        <w:spacing w:before="1" w:line="360" w:lineRule="auto"/>
        <w:ind w:left="504" w:right="-92" w:rightChars="-44"/>
        <w:rPr>
          <w:rFonts w:ascii="宋体" w:hAnsi="宋体" w:eastAsia="宋体" w:cs="宋体"/>
          <w:color w:val="auto"/>
          <w:sz w:val="24"/>
          <w:szCs w:val="24"/>
        </w:rPr>
      </w:pPr>
      <w:r>
        <w:rPr>
          <w:rFonts w:ascii="宋体" w:hAnsi="宋体" w:eastAsia="宋体" w:cs="宋体"/>
          <w:color w:val="auto"/>
          <w:spacing w:val="-3"/>
          <w:sz w:val="24"/>
          <w:szCs w:val="24"/>
        </w:rPr>
        <w:t>8.4 招标文件的修改书将构成招标文件的一部分，并对投标人具有约束力</w:t>
      </w:r>
      <w:r>
        <w:rPr>
          <w:rFonts w:ascii="宋体" w:hAnsi="宋体" w:eastAsia="宋体" w:cs="宋体"/>
          <w:color w:val="auto"/>
          <w:spacing w:val="-2"/>
          <w:sz w:val="24"/>
          <w:szCs w:val="24"/>
        </w:rPr>
        <w:t>。</w:t>
      </w:r>
    </w:p>
    <w:p w14:paraId="50B7B1F9">
      <w:pPr>
        <w:spacing w:line="360" w:lineRule="auto"/>
        <w:ind w:right="-92" w:rightChars="-44"/>
        <w:rPr>
          <w:color w:val="auto"/>
        </w:rPr>
      </w:pPr>
    </w:p>
    <w:p w14:paraId="70A42A50">
      <w:pPr>
        <w:spacing w:before="104" w:line="360" w:lineRule="auto"/>
        <w:ind w:left="74" w:right="-92" w:rightChars="-44"/>
        <w:rPr>
          <w:rFonts w:ascii="黑体" w:hAnsi="黑体" w:eastAsia="黑体" w:cs="黑体"/>
          <w:color w:val="auto"/>
          <w:sz w:val="32"/>
          <w:szCs w:val="32"/>
        </w:rPr>
      </w:pPr>
      <w:bookmarkStart w:id="69" w:name="_bookmark5"/>
      <w:bookmarkEnd w:id="69"/>
      <w:r>
        <w:rPr>
          <w:rFonts w:ascii="黑体" w:hAnsi="黑体" w:eastAsia="黑体" w:cs="黑体"/>
          <w:color w:val="auto"/>
          <w:sz w:val="32"/>
          <w:szCs w:val="32"/>
          <w14:textOutline w14:w="5803" w14:cap="flat" w14:cmpd="sng" w14:algn="ctr">
            <w14:solidFill>
              <w14:srgbClr w14:val="000000"/>
            </w14:solidFill>
            <w14:prstDash w14:val="solid"/>
            <w14:miter w14:val="0"/>
          </w14:textOutline>
        </w:rPr>
        <w:t>C</w:t>
      </w:r>
      <w:r>
        <w:rPr>
          <w:rFonts w:ascii="黑体" w:hAnsi="黑体" w:eastAsia="黑体" w:cs="黑体"/>
          <w:color w:val="auto"/>
          <w:spacing w:val="18"/>
          <w:sz w:val="32"/>
          <w:szCs w:val="32"/>
          <w14:textOutline w14:w="5803" w14:cap="flat" w14:cmpd="sng" w14:algn="ctr">
            <w14:solidFill>
              <w14:srgbClr w14:val="000000"/>
            </w14:solidFill>
            <w14:prstDash w14:val="solid"/>
            <w14:miter w14:val="0"/>
          </w14:textOutline>
        </w:rPr>
        <w:t>投</w:t>
      </w:r>
      <w:r>
        <w:rPr>
          <w:rFonts w:ascii="黑体" w:hAnsi="黑体" w:eastAsia="黑体" w:cs="黑体"/>
          <w:color w:val="auto"/>
          <w:spacing w:val="15"/>
          <w:sz w:val="32"/>
          <w:szCs w:val="32"/>
          <w14:textOutline w14:w="5803" w14:cap="flat" w14:cmpd="sng" w14:algn="ctr">
            <w14:solidFill>
              <w14:srgbClr w14:val="000000"/>
            </w14:solidFill>
            <w14:prstDash w14:val="solid"/>
            <w14:miter w14:val="0"/>
          </w14:textOutline>
        </w:rPr>
        <w:t>标文件的编写</w:t>
      </w:r>
    </w:p>
    <w:p w14:paraId="6FC22554">
      <w:pPr>
        <w:spacing w:line="360" w:lineRule="auto"/>
        <w:ind w:right="-92" w:rightChars="-44"/>
        <w:rPr>
          <w:color w:val="auto"/>
        </w:rPr>
      </w:pPr>
    </w:p>
    <w:p w14:paraId="09A1E5A7">
      <w:pPr>
        <w:spacing w:before="78" w:line="360" w:lineRule="auto"/>
        <w:ind w:left="504" w:right="-92" w:rightChars="-44"/>
        <w:outlineLvl w:val="1"/>
        <w:rPr>
          <w:rFonts w:ascii="宋体" w:hAnsi="宋体" w:eastAsia="宋体" w:cs="宋体"/>
          <w:color w:val="auto"/>
          <w:sz w:val="24"/>
          <w:szCs w:val="24"/>
        </w:rPr>
      </w:pPr>
      <w:bookmarkStart w:id="70" w:name="_Toc30598"/>
      <w:bookmarkStart w:id="71" w:name="_Toc2674"/>
      <w:bookmarkStart w:id="72" w:name="_Toc25077"/>
      <w:r>
        <w:rPr>
          <w:rFonts w:ascii="宋体" w:hAnsi="宋体" w:eastAsia="宋体" w:cs="宋体"/>
          <w:color w:val="auto"/>
          <w:spacing w:val="-6"/>
          <w:sz w:val="24"/>
          <w:szCs w:val="24"/>
        </w:rPr>
        <w:t>9</w:t>
      </w:r>
      <w:r>
        <w:rPr>
          <w:rFonts w:ascii="宋体" w:hAnsi="宋体" w:eastAsia="宋体" w:cs="宋体"/>
          <w:color w:val="auto"/>
          <w:spacing w:val="-4"/>
          <w:sz w:val="24"/>
          <w:szCs w:val="24"/>
        </w:rPr>
        <w:t>、要求</w:t>
      </w:r>
      <w:bookmarkEnd w:id="70"/>
      <w:bookmarkEnd w:id="71"/>
      <w:bookmarkEnd w:id="72"/>
    </w:p>
    <w:p w14:paraId="7A6A0E3A">
      <w:pPr>
        <w:spacing w:before="72" w:line="360" w:lineRule="auto"/>
        <w:ind w:left="22" w:right="-92" w:rightChars="-44" w:firstLine="481"/>
        <w:rPr>
          <w:rFonts w:ascii="宋体" w:hAnsi="宋体" w:eastAsia="宋体" w:cs="宋体"/>
          <w:color w:val="auto"/>
          <w:sz w:val="24"/>
          <w:szCs w:val="24"/>
        </w:rPr>
      </w:pPr>
      <w:r>
        <w:rPr>
          <w:rFonts w:ascii="宋体" w:hAnsi="宋体" w:eastAsia="宋体" w:cs="宋体"/>
          <w:color w:val="auto"/>
          <w:spacing w:val="-12"/>
          <w:sz w:val="24"/>
          <w:szCs w:val="24"/>
        </w:rPr>
        <w:t>9</w:t>
      </w:r>
      <w:r>
        <w:rPr>
          <w:rFonts w:ascii="宋体" w:hAnsi="宋体" w:eastAsia="宋体" w:cs="宋体"/>
          <w:color w:val="auto"/>
          <w:spacing w:val="-9"/>
          <w:sz w:val="24"/>
          <w:szCs w:val="24"/>
        </w:rPr>
        <w:t>.</w:t>
      </w:r>
      <w:r>
        <w:rPr>
          <w:rFonts w:ascii="宋体" w:hAnsi="宋体" w:eastAsia="宋体" w:cs="宋体"/>
          <w:color w:val="auto"/>
          <w:spacing w:val="-6"/>
          <w:sz w:val="24"/>
          <w:szCs w:val="24"/>
        </w:rPr>
        <w:t>1 投标人应仔细阅读“招标文件”的所有内容， 按“招标文件”的要求提</w:t>
      </w:r>
      <w:r>
        <w:rPr>
          <w:rFonts w:ascii="宋体" w:hAnsi="宋体" w:eastAsia="宋体" w:cs="宋体"/>
          <w:color w:val="auto"/>
          <w:spacing w:val="-12"/>
          <w:sz w:val="24"/>
          <w:szCs w:val="24"/>
        </w:rPr>
        <w:t>供</w:t>
      </w:r>
      <w:r>
        <w:rPr>
          <w:rFonts w:ascii="宋体" w:hAnsi="宋体" w:eastAsia="宋体" w:cs="宋体"/>
          <w:color w:val="auto"/>
          <w:spacing w:val="-7"/>
          <w:sz w:val="24"/>
          <w:szCs w:val="24"/>
        </w:rPr>
        <w:t>“</w:t>
      </w:r>
      <w:r>
        <w:rPr>
          <w:rFonts w:ascii="宋体" w:hAnsi="宋体" w:eastAsia="宋体" w:cs="宋体"/>
          <w:color w:val="auto"/>
          <w:spacing w:val="-6"/>
          <w:sz w:val="24"/>
          <w:szCs w:val="24"/>
        </w:rPr>
        <w:t>投标文件”，并保证所提供的全部资料的真实性， 以确保其投标对“招标文</w:t>
      </w:r>
      <w:r>
        <w:rPr>
          <w:rFonts w:ascii="宋体" w:hAnsi="宋体" w:eastAsia="宋体" w:cs="宋体"/>
          <w:color w:val="auto"/>
          <w:sz w:val="24"/>
          <w:szCs w:val="24"/>
        </w:rPr>
        <w:t xml:space="preserve"> </w:t>
      </w:r>
      <w:r>
        <w:rPr>
          <w:rFonts w:ascii="宋体" w:hAnsi="宋体" w:eastAsia="宋体" w:cs="宋体"/>
          <w:color w:val="auto"/>
          <w:spacing w:val="-3"/>
          <w:sz w:val="24"/>
          <w:szCs w:val="24"/>
        </w:rPr>
        <w:t>件”做出实质性响应。若投标方不能按招标文件要求提供与本标相关的文件、</w:t>
      </w:r>
      <w:r>
        <w:rPr>
          <w:rFonts w:ascii="宋体" w:hAnsi="宋体" w:eastAsia="宋体" w:cs="宋体"/>
          <w:color w:val="auto"/>
          <w:spacing w:val="-1"/>
          <w:sz w:val="24"/>
          <w:szCs w:val="24"/>
        </w:rPr>
        <w:t>图</w:t>
      </w:r>
      <w:r>
        <w:rPr>
          <w:rFonts w:ascii="宋体" w:hAnsi="宋体" w:eastAsia="宋体" w:cs="宋体"/>
          <w:color w:val="auto"/>
          <w:spacing w:val="-12"/>
          <w:sz w:val="24"/>
          <w:szCs w:val="24"/>
        </w:rPr>
        <w:t>片</w:t>
      </w:r>
      <w:r>
        <w:rPr>
          <w:rFonts w:ascii="宋体" w:hAnsi="宋体" w:eastAsia="宋体" w:cs="宋体"/>
          <w:color w:val="auto"/>
          <w:spacing w:val="-7"/>
          <w:sz w:val="24"/>
          <w:szCs w:val="24"/>
        </w:rPr>
        <w:t>资</w:t>
      </w:r>
      <w:r>
        <w:rPr>
          <w:rFonts w:ascii="宋体" w:hAnsi="宋体" w:eastAsia="宋体" w:cs="宋体"/>
          <w:color w:val="auto"/>
          <w:spacing w:val="-6"/>
          <w:sz w:val="24"/>
          <w:szCs w:val="24"/>
        </w:rPr>
        <w:t>料、证明材料， 或者投标文件没有对招标文件各方面都作出实质性响应是投</w:t>
      </w:r>
      <w:r>
        <w:rPr>
          <w:rFonts w:ascii="宋体" w:hAnsi="宋体" w:eastAsia="宋体" w:cs="宋体"/>
          <w:color w:val="auto"/>
          <w:spacing w:val="-2"/>
          <w:sz w:val="24"/>
          <w:szCs w:val="24"/>
        </w:rPr>
        <w:t>标人的风险，因为没有实</w:t>
      </w:r>
      <w:r>
        <w:rPr>
          <w:rFonts w:ascii="宋体" w:hAnsi="宋体" w:eastAsia="宋体" w:cs="宋体"/>
          <w:color w:val="auto"/>
          <w:spacing w:val="-1"/>
          <w:sz w:val="24"/>
          <w:szCs w:val="24"/>
        </w:rPr>
        <w:t>质性响应招标文件要求的投标将可能被拒绝。</w:t>
      </w:r>
    </w:p>
    <w:p w14:paraId="0C0F2918">
      <w:pPr>
        <w:spacing w:line="360" w:lineRule="auto"/>
        <w:ind w:left="504" w:right="-92" w:rightChars="-44"/>
        <w:rPr>
          <w:rFonts w:ascii="宋体" w:hAnsi="宋体" w:eastAsia="宋体" w:cs="宋体"/>
          <w:color w:val="auto"/>
          <w:sz w:val="24"/>
          <w:szCs w:val="24"/>
        </w:rPr>
      </w:pPr>
      <w:r>
        <w:rPr>
          <w:rFonts w:ascii="宋体" w:hAnsi="宋体" w:eastAsia="宋体" w:cs="宋体"/>
          <w:color w:val="auto"/>
          <w:spacing w:val="-12"/>
          <w:sz w:val="24"/>
          <w:szCs w:val="24"/>
        </w:rPr>
        <w:t>9</w:t>
      </w:r>
      <w:r>
        <w:rPr>
          <w:rFonts w:ascii="宋体" w:hAnsi="宋体" w:eastAsia="宋体" w:cs="宋体"/>
          <w:color w:val="auto"/>
          <w:spacing w:val="-11"/>
          <w:sz w:val="24"/>
          <w:szCs w:val="24"/>
        </w:rPr>
        <w:t>.</w:t>
      </w:r>
      <w:r>
        <w:rPr>
          <w:rFonts w:ascii="宋体" w:hAnsi="宋体" w:eastAsia="宋体" w:cs="宋体"/>
          <w:color w:val="auto"/>
          <w:spacing w:val="-6"/>
          <w:sz w:val="24"/>
          <w:szCs w:val="24"/>
        </w:rPr>
        <w:t>2 投标文件的语言为中文。</w:t>
      </w:r>
    </w:p>
    <w:p w14:paraId="4BDEC6B5">
      <w:pPr>
        <w:spacing w:before="74" w:line="360" w:lineRule="auto"/>
        <w:ind w:left="504" w:right="-92" w:rightChars="-44"/>
        <w:rPr>
          <w:rFonts w:ascii="宋体" w:hAnsi="宋体" w:eastAsia="宋体" w:cs="宋体"/>
          <w:color w:val="auto"/>
          <w:sz w:val="24"/>
          <w:szCs w:val="24"/>
        </w:rPr>
      </w:pPr>
      <w:r>
        <w:rPr>
          <w:rFonts w:ascii="宋体" w:hAnsi="宋体" w:eastAsia="宋体" w:cs="宋体"/>
          <w:color w:val="auto"/>
          <w:spacing w:val="-2"/>
          <w:sz w:val="24"/>
          <w:szCs w:val="24"/>
        </w:rPr>
        <w:t>9.3 投标文件的所有计量单</w:t>
      </w:r>
      <w:r>
        <w:rPr>
          <w:rFonts w:ascii="宋体" w:hAnsi="宋体" w:eastAsia="宋体" w:cs="宋体"/>
          <w:color w:val="auto"/>
          <w:spacing w:val="-1"/>
          <w:sz w:val="24"/>
          <w:szCs w:val="24"/>
        </w:rPr>
        <w:t>位执行中华人民共和国的计量单位。</w:t>
      </w:r>
    </w:p>
    <w:p w14:paraId="36E949EE">
      <w:pPr>
        <w:spacing w:before="75" w:line="360" w:lineRule="auto"/>
        <w:ind w:left="521" w:right="-92" w:rightChars="-44"/>
        <w:rPr>
          <w:rFonts w:ascii="宋体" w:hAnsi="宋体" w:eastAsia="宋体" w:cs="宋体"/>
          <w:color w:val="auto"/>
          <w:sz w:val="24"/>
          <w:szCs w:val="24"/>
        </w:rPr>
      </w:pPr>
      <w:r>
        <w:rPr>
          <w:rFonts w:ascii="宋体" w:hAnsi="宋体" w:eastAsia="宋体" w:cs="宋体"/>
          <w:color w:val="auto"/>
          <w:spacing w:val="-6"/>
          <w:sz w:val="24"/>
          <w:szCs w:val="24"/>
        </w:rPr>
        <w:t>1</w:t>
      </w:r>
      <w:r>
        <w:rPr>
          <w:rFonts w:ascii="宋体" w:hAnsi="宋体" w:eastAsia="宋体" w:cs="宋体"/>
          <w:color w:val="auto"/>
          <w:spacing w:val="-3"/>
          <w:sz w:val="24"/>
          <w:szCs w:val="24"/>
        </w:rPr>
        <w:t>0、“投标文件”的组成</w:t>
      </w:r>
      <w:r>
        <w:rPr>
          <w:rFonts w:ascii="宋体" w:hAnsi="宋体" w:eastAsia="宋体" w:cs="宋体"/>
          <w:color w:val="auto"/>
          <w:sz w:val="24"/>
          <w:szCs w:val="24"/>
        </w:rPr>
        <w:t xml:space="preserve">       </w:t>
      </w:r>
    </w:p>
    <w:p w14:paraId="2F597B38">
      <w:pPr>
        <w:spacing w:before="75" w:line="360" w:lineRule="auto"/>
        <w:ind w:left="521" w:right="-92" w:rightChars="-44"/>
        <w:rPr>
          <w:rFonts w:ascii="宋体" w:hAnsi="宋体" w:eastAsia="宋体" w:cs="宋体"/>
          <w:color w:val="auto"/>
          <w:spacing w:val="-3"/>
          <w:sz w:val="24"/>
          <w:szCs w:val="24"/>
        </w:rPr>
      </w:pPr>
      <w:r>
        <w:rPr>
          <w:rFonts w:hint="eastAsia" w:ascii="宋体" w:hAnsi="宋体" w:eastAsia="宋体" w:cs="宋体"/>
          <w:color w:val="auto"/>
          <w:spacing w:val="-3"/>
          <w:sz w:val="24"/>
          <w:szCs w:val="24"/>
        </w:rPr>
        <w:t>附件1 投标函</w:t>
      </w:r>
    </w:p>
    <w:p w14:paraId="55A2555B">
      <w:pPr>
        <w:spacing w:before="75" w:line="360" w:lineRule="auto"/>
        <w:ind w:left="521" w:right="-92" w:rightChars="-44"/>
        <w:rPr>
          <w:rFonts w:ascii="宋体" w:hAnsi="宋体" w:eastAsia="宋体" w:cs="宋体"/>
          <w:color w:val="auto"/>
          <w:spacing w:val="-3"/>
          <w:sz w:val="24"/>
          <w:szCs w:val="24"/>
        </w:rPr>
      </w:pPr>
      <w:r>
        <w:rPr>
          <w:rFonts w:hint="eastAsia" w:ascii="宋体" w:hAnsi="宋体" w:eastAsia="宋体" w:cs="宋体"/>
          <w:color w:val="auto"/>
          <w:spacing w:val="-3"/>
          <w:sz w:val="24"/>
          <w:szCs w:val="24"/>
        </w:rPr>
        <w:t>附件2 开标一览表、报价明细表</w:t>
      </w:r>
    </w:p>
    <w:p w14:paraId="0FE2D723">
      <w:pPr>
        <w:spacing w:before="75" w:line="360" w:lineRule="auto"/>
        <w:ind w:left="521" w:right="-92" w:rightChars="-44"/>
        <w:rPr>
          <w:rFonts w:ascii="宋体" w:hAnsi="宋体" w:eastAsia="宋体" w:cs="宋体"/>
          <w:color w:val="auto"/>
          <w:spacing w:val="-3"/>
          <w:sz w:val="24"/>
          <w:szCs w:val="24"/>
        </w:rPr>
      </w:pPr>
      <w:r>
        <w:rPr>
          <w:rFonts w:hint="eastAsia" w:ascii="宋体" w:hAnsi="宋体" w:eastAsia="宋体" w:cs="宋体"/>
          <w:color w:val="auto"/>
          <w:spacing w:val="-3"/>
          <w:sz w:val="24"/>
          <w:szCs w:val="24"/>
        </w:rPr>
        <w:t xml:space="preserve">附件3 法定代表人证明书及法定代表人授权书 </w:t>
      </w:r>
    </w:p>
    <w:p w14:paraId="0DA57BC9">
      <w:pPr>
        <w:spacing w:before="75" w:line="360" w:lineRule="auto"/>
        <w:ind w:left="521" w:right="-92" w:rightChars="-44"/>
        <w:rPr>
          <w:rFonts w:ascii="宋体" w:hAnsi="宋体" w:eastAsia="宋体" w:cs="宋体"/>
          <w:color w:val="auto"/>
          <w:spacing w:val="-3"/>
          <w:sz w:val="24"/>
          <w:szCs w:val="24"/>
        </w:rPr>
      </w:pPr>
      <w:r>
        <w:rPr>
          <w:rFonts w:hint="eastAsia" w:ascii="宋体" w:hAnsi="宋体" w:eastAsia="宋体" w:cs="宋体"/>
          <w:color w:val="auto"/>
          <w:spacing w:val="-3"/>
          <w:sz w:val="24"/>
          <w:szCs w:val="24"/>
        </w:rPr>
        <w:t>附件4 采购需求响应表</w:t>
      </w:r>
    </w:p>
    <w:p w14:paraId="07D0D0D4">
      <w:pPr>
        <w:spacing w:before="75" w:line="360" w:lineRule="auto"/>
        <w:ind w:left="521" w:right="-92" w:rightChars="-44"/>
        <w:rPr>
          <w:rFonts w:ascii="宋体" w:hAnsi="宋体" w:eastAsia="宋体" w:cs="宋体"/>
          <w:color w:val="auto"/>
          <w:spacing w:val="-3"/>
          <w:sz w:val="24"/>
          <w:szCs w:val="24"/>
        </w:rPr>
      </w:pPr>
      <w:r>
        <w:rPr>
          <w:rFonts w:hint="eastAsia" w:ascii="宋体" w:hAnsi="宋体" w:eastAsia="宋体" w:cs="宋体"/>
          <w:color w:val="auto"/>
          <w:spacing w:val="-3"/>
          <w:sz w:val="24"/>
          <w:szCs w:val="24"/>
        </w:rPr>
        <w:t>附件5 资格证明文件</w:t>
      </w:r>
    </w:p>
    <w:p w14:paraId="7EC77C25">
      <w:pPr>
        <w:spacing w:before="75" w:line="360" w:lineRule="auto"/>
        <w:ind w:left="521" w:right="-92" w:rightChars="-44"/>
        <w:rPr>
          <w:rFonts w:ascii="宋体" w:hAnsi="宋体" w:eastAsia="宋体" w:cs="宋体"/>
          <w:color w:val="auto"/>
          <w:spacing w:val="-3"/>
          <w:sz w:val="24"/>
          <w:szCs w:val="24"/>
        </w:rPr>
      </w:pPr>
      <w:r>
        <w:rPr>
          <w:rFonts w:hint="eastAsia" w:ascii="宋体" w:hAnsi="宋体" w:eastAsia="宋体" w:cs="宋体"/>
          <w:color w:val="auto"/>
          <w:spacing w:val="-3"/>
          <w:sz w:val="24"/>
          <w:szCs w:val="24"/>
        </w:rPr>
        <w:t>附件6 招标代理服务费承诺书</w:t>
      </w:r>
    </w:p>
    <w:p w14:paraId="0A8CDC80">
      <w:pPr>
        <w:spacing w:before="75" w:line="360" w:lineRule="auto"/>
        <w:ind w:left="521" w:right="-92" w:rightChars="-44"/>
        <w:rPr>
          <w:rFonts w:ascii="宋体" w:hAnsi="宋体" w:eastAsia="宋体" w:cs="宋体"/>
          <w:color w:val="auto"/>
          <w:spacing w:val="-3"/>
          <w:sz w:val="24"/>
          <w:szCs w:val="24"/>
        </w:rPr>
      </w:pPr>
      <w:r>
        <w:rPr>
          <w:rFonts w:hint="eastAsia" w:ascii="宋体" w:hAnsi="宋体" w:eastAsia="宋体" w:cs="宋体"/>
          <w:color w:val="auto"/>
          <w:spacing w:val="-3"/>
          <w:sz w:val="24"/>
          <w:szCs w:val="24"/>
        </w:rPr>
        <w:t>附件7 中小企业声明函（货物）（如有）</w:t>
      </w:r>
    </w:p>
    <w:p w14:paraId="5F71AF4F">
      <w:pPr>
        <w:spacing w:before="75" w:line="360" w:lineRule="auto"/>
        <w:ind w:left="521" w:right="-92" w:rightChars="-44"/>
        <w:rPr>
          <w:rFonts w:ascii="宋体" w:hAnsi="宋体" w:eastAsia="宋体" w:cs="宋体"/>
          <w:color w:val="auto"/>
          <w:spacing w:val="-3"/>
          <w:sz w:val="24"/>
          <w:szCs w:val="24"/>
        </w:rPr>
      </w:pPr>
      <w:r>
        <w:rPr>
          <w:rFonts w:hint="eastAsia" w:ascii="宋体" w:hAnsi="宋体" w:eastAsia="宋体" w:cs="宋体"/>
          <w:color w:val="auto"/>
          <w:spacing w:val="-3"/>
          <w:sz w:val="24"/>
          <w:szCs w:val="24"/>
        </w:rPr>
        <w:t>附件8 残疾人福利性单位声明函（如有）</w:t>
      </w:r>
    </w:p>
    <w:p w14:paraId="7107EBF8">
      <w:pPr>
        <w:spacing w:before="75" w:line="360" w:lineRule="auto"/>
        <w:ind w:left="521" w:right="-92" w:rightChars="-44"/>
        <w:rPr>
          <w:rFonts w:ascii="宋体" w:hAnsi="宋体" w:eastAsia="宋体" w:cs="宋体"/>
          <w:color w:val="auto"/>
          <w:spacing w:val="-3"/>
          <w:sz w:val="24"/>
          <w:szCs w:val="24"/>
        </w:rPr>
      </w:pPr>
      <w:r>
        <w:rPr>
          <w:rFonts w:hint="eastAsia" w:ascii="宋体" w:hAnsi="宋体" w:eastAsia="宋体" w:cs="宋体"/>
          <w:color w:val="auto"/>
          <w:spacing w:val="-3"/>
          <w:sz w:val="24"/>
          <w:szCs w:val="24"/>
        </w:rPr>
        <w:t>附件9 投标人认为需要提供的用于参与评审其他相关资料</w:t>
      </w:r>
    </w:p>
    <w:p w14:paraId="5ECF903D">
      <w:pPr>
        <w:spacing w:before="74" w:line="360" w:lineRule="auto"/>
        <w:ind w:left="28" w:right="-92" w:rightChars="-44" w:firstLine="478"/>
        <w:rPr>
          <w:rFonts w:ascii="宋体" w:hAnsi="宋体" w:eastAsia="宋体" w:cs="宋体"/>
          <w:color w:val="auto"/>
          <w:sz w:val="24"/>
          <w:szCs w:val="24"/>
        </w:rPr>
      </w:pPr>
      <w:r>
        <w:rPr>
          <w:rFonts w:ascii="宋体" w:hAnsi="宋体" w:eastAsia="宋体" w:cs="宋体"/>
          <w:color w:val="auto"/>
          <w:spacing w:val="-12"/>
          <w:sz w:val="24"/>
          <w:szCs w:val="24"/>
        </w:rPr>
        <w:t>投标人</w:t>
      </w:r>
      <w:r>
        <w:rPr>
          <w:rFonts w:ascii="宋体" w:hAnsi="宋体" w:eastAsia="宋体" w:cs="宋体"/>
          <w:color w:val="auto"/>
          <w:spacing w:val="-11"/>
          <w:sz w:val="24"/>
          <w:szCs w:val="24"/>
        </w:rPr>
        <w:t>需</w:t>
      </w:r>
      <w:r>
        <w:rPr>
          <w:rFonts w:ascii="宋体" w:hAnsi="宋体" w:eastAsia="宋体" w:cs="宋体"/>
          <w:color w:val="auto"/>
          <w:spacing w:val="-6"/>
          <w:sz w:val="24"/>
          <w:szCs w:val="24"/>
        </w:rPr>
        <w:t>编制完整的投标文件， 按上述顺序编制目录及页码。投标人代表可</w:t>
      </w:r>
      <w:r>
        <w:rPr>
          <w:rFonts w:ascii="宋体" w:hAnsi="宋体" w:eastAsia="宋体" w:cs="宋体"/>
          <w:color w:val="auto"/>
          <w:spacing w:val="-12"/>
          <w:sz w:val="24"/>
          <w:szCs w:val="24"/>
        </w:rPr>
        <w:t>由法</w:t>
      </w:r>
      <w:r>
        <w:rPr>
          <w:rFonts w:ascii="宋体" w:hAnsi="宋体" w:eastAsia="宋体" w:cs="宋体"/>
          <w:color w:val="auto"/>
          <w:spacing w:val="-7"/>
          <w:sz w:val="24"/>
          <w:szCs w:val="24"/>
        </w:rPr>
        <w:t>定</w:t>
      </w:r>
      <w:r>
        <w:rPr>
          <w:rFonts w:ascii="宋体" w:hAnsi="宋体" w:eastAsia="宋体" w:cs="宋体"/>
          <w:color w:val="auto"/>
          <w:spacing w:val="-6"/>
          <w:sz w:val="24"/>
          <w:szCs w:val="24"/>
        </w:rPr>
        <w:t>代表人或其委托代理人担任。由委托代理人签署的投标文件中， 须同时提</w:t>
      </w:r>
      <w:r>
        <w:rPr>
          <w:rFonts w:ascii="宋体" w:hAnsi="宋体" w:eastAsia="宋体" w:cs="宋体"/>
          <w:color w:val="auto"/>
          <w:spacing w:val="-4"/>
          <w:sz w:val="24"/>
          <w:szCs w:val="24"/>
        </w:rPr>
        <w:t>交由法定</w:t>
      </w:r>
      <w:r>
        <w:rPr>
          <w:rFonts w:ascii="宋体" w:hAnsi="宋体" w:eastAsia="宋体" w:cs="宋体"/>
          <w:color w:val="auto"/>
          <w:spacing w:val="-3"/>
          <w:sz w:val="24"/>
          <w:szCs w:val="24"/>
        </w:rPr>
        <w:t>代</w:t>
      </w:r>
      <w:r>
        <w:rPr>
          <w:rFonts w:ascii="宋体" w:hAnsi="宋体" w:eastAsia="宋体" w:cs="宋体"/>
          <w:color w:val="auto"/>
          <w:spacing w:val="-2"/>
          <w:sz w:val="24"/>
          <w:szCs w:val="24"/>
        </w:rPr>
        <w:t>表人签署的有效的授权委托书。</w:t>
      </w:r>
    </w:p>
    <w:p w14:paraId="0885B14C">
      <w:pPr>
        <w:spacing w:line="360" w:lineRule="auto"/>
        <w:ind w:left="401" w:right="-92" w:rightChars="-44"/>
        <w:outlineLvl w:val="1"/>
        <w:rPr>
          <w:rFonts w:ascii="宋体" w:hAnsi="宋体" w:eastAsia="宋体" w:cs="宋体"/>
          <w:color w:val="auto"/>
          <w:sz w:val="24"/>
          <w:szCs w:val="24"/>
        </w:rPr>
      </w:pPr>
      <w:bookmarkStart w:id="73" w:name="_Toc12750"/>
      <w:bookmarkStart w:id="74" w:name="_Toc24617"/>
      <w:bookmarkStart w:id="75" w:name="_Toc24567"/>
      <w:r>
        <w:rPr>
          <w:rFonts w:ascii="宋体" w:hAnsi="宋体" w:eastAsia="宋体" w:cs="宋体"/>
          <w:color w:val="auto"/>
          <w:spacing w:val="-6"/>
          <w:sz w:val="24"/>
          <w:szCs w:val="24"/>
        </w:rPr>
        <w:t>1</w:t>
      </w:r>
      <w:r>
        <w:rPr>
          <w:rFonts w:ascii="宋体" w:hAnsi="宋体" w:eastAsia="宋体" w:cs="宋体"/>
          <w:color w:val="auto"/>
          <w:spacing w:val="-3"/>
          <w:sz w:val="24"/>
          <w:szCs w:val="24"/>
        </w:rPr>
        <w:t>1、“投标文件”格式</w:t>
      </w:r>
      <w:bookmarkEnd w:id="73"/>
      <w:bookmarkEnd w:id="74"/>
      <w:bookmarkEnd w:id="75"/>
    </w:p>
    <w:p w14:paraId="50A23867">
      <w:pPr>
        <w:spacing w:before="74" w:line="360" w:lineRule="auto"/>
        <w:ind w:left="23" w:right="-92" w:rightChars="-44" w:firstLine="377"/>
        <w:rPr>
          <w:rFonts w:ascii="宋体" w:hAnsi="宋体" w:eastAsia="宋体" w:cs="宋体"/>
          <w:color w:val="auto"/>
          <w:sz w:val="24"/>
          <w:szCs w:val="24"/>
        </w:rPr>
      </w:pPr>
      <w:r>
        <w:rPr>
          <w:rFonts w:ascii="宋体" w:hAnsi="宋体" w:eastAsia="宋体" w:cs="宋体"/>
          <w:color w:val="auto"/>
          <w:spacing w:val="-6"/>
          <w:sz w:val="24"/>
          <w:szCs w:val="24"/>
        </w:rPr>
        <w:t>11.1</w:t>
      </w:r>
      <w:r>
        <w:rPr>
          <w:rFonts w:ascii="宋体" w:hAnsi="宋体" w:eastAsia="宋体" w:cs="宋体"/>
          <w:color w:val="auto"/>
          <w:spacing w:val="-5"/>
          <w:sz w:val="24"/>
          <w:szCs w:val="24"/>
        </w:rPr>
        <w:t xml:space="preserve"> </w:t>
      </w:r>
      <w:r>
        <w:rPr>
          <w:rFonts w:ascii="宋体" w:hAnsi="宋体" w:eastAsia="宋体" w:cs="宋体"/>
          <w:color w:val="auto"/>
          <w:spacing w:val="-3"/>
          <w:sz w:val="24"/>
          <w:szCs w:val="24"/>
        </w:rPr>
        <w:t>投标人应按“招标文件”中提供的“投标文件格式”填写投标书、“开标一览表”、“</w:t>
      </w:r>
      <w:r>
        <w:rPr>
          <w:rFonts w:hint="eastAsia" w:ascii="宋体" w:hAnsi="宋体" w:eastAsia="宋体" w:cs="宋体"/>
          <w:color w:val="auto"/>
          <w:spacing w:val="-3"/>
          <w:sz w:val="24"/>
          <w:szCs w:val="24"/>
          <w:lang w:val="en-US" w:eastAsia="zh-CN"/>
        </w:rPr>
        <w:t>报价明细表</w:t>
      </w:r>
      <w:r>
        <w:rPr>
          <w:rFonts w:ascii="宋体" w:hAnsi="宋体" w:eastAsia="宋体" w:cs="宋体"/>
          <w:color w:val="auto"/>
          <w:spacing w:val="-3"/>
          <w:sz w:val="24"/>
          <w:szCs w:val="24"/>
        </w:rPr>
        <w:t>”。投标人应分别在以上表格</w:t>
      </w:r>
      <w:r>
        <w:rPr>
          <w:rFonts w:ascii="宋体" w:hAnsi="宋体" w:eastAsia="宋体" w:cs="宋体"/>
          <w:color w:val="auto"/>
          <w:spacing w:val="-2"/>
          <w:sz w:val="24"/>
          <w:szCs w:val="24"/>
        </w:rPr>
        <w:t>中</w:t>
      </w:r>
      <w:r>
        <w:rPr>
          <w:rFonts w:ascii="宋体" w:hAnsi="宋体" w:eastAsia="宋体" w:cs="宋体"/>
          <w:color w:val="auto"/>
          <w:spacing w:val="1"/>
          <w:sz w:val="24"/>
          <w:szCs w:val="24"/>
        </w:rPr>
        <w:t>注明提供的货物名称、型号规格、技</w:t>
      </w:r>
      <w:r>
        <w:rPr>
          <w:rFonts w:ascii="宋体" w:hAnsi="宋体" w:eastAsia="宋体" w:cs="宋体"/>
          <w:color w:val="auto"/>
          <w:sz w:val="24"/>
          <w:szCs w:val="24"/>
        </w:rPr>
        <w:t>术配置及参数、原产地(生产厂名) 、数量</w:t>
      </w:r>
      <w:r>
        <w:rPr>
          <w:rFonts w:ascii="宋体" w:hAnsi="宋体" w:eastAsia="宋体" w:cs="宋体"/>
          <w:color w:val="auto"/>
          <w:spacing w:val="19"/>
          <w:sz w:val="24"/>
          <w:szCs w:val="24"/>
        </w:rPr>
        <w:t>和</w:t>
      </w:r>
      <w:r>
        <w:rPr>
          <w:rFonts w:ascii="宋体" w:hAnsi="宋体" w:eastAsia="宋体" w:cs="宋体"/>
          <w:color w:val="auto"/>
          <w:spacing w:val="16"/>
          <w:sz w:val="24"/>
          <w:szCs w:val="24"/>
        </w:rPr>
        <w:t>价格等(见附件格式)。</w:t>
      </w:r>
    </w:p>
    <w:p w14:paraId="30BB47C6">
      <w:pPr>
        <w:spacing w:before="4" w:line="360" w:lineRule="auto"/>
        <w:ind w:left="21" w:right="-92" w:rightChars="-44" w:firstLine="463"/>
        <w:rPr>
          <w:rFonts w:ascii="宋体" w:hAnsi="宋体" w:eastAsia="宋体" w:cs="宋体"/>
          <w:color w:val="auto"/>
          <w:sz w:val="24"/>
          <w:szCs w:val="24"/>
        </w:rPr>
      </w:pPr>
      <w:r>
        <w:rPr>
          <w:rFonts w:ascii="宋体" w:hAnsi="宋体" w:eastAsia="宋体" w:cs="宋体"/>
          <w:color w:val="auto"/>
          <w:spacing w:val="-10"/>
          <w:sz w:val="24"/>
          <w:szCs w:val="24"/>
        </w:rPr>
        <w:t xml:space="preserve">11.2 </w:t>
      </w:r>
      <w:r>
        <w:rPr>
          <w:rFonts w:ascii="宋体" w:hAnsi="宋体" w:eastAsia="宋体" w:cs="宋体"/>
          <w:color w:val="auto"/>
          <w:spacing w:val="-6"/>
          <w:sz w:val="24"/>
          <w:szCs w:val="24"/>
        </w:rPr>
        <w:t>投</w:t>
      </w:r>
      <w:r>
        <w:rPr>
          <w:rFonts w:ascii="宋体" w:hAnsi="宋体" w:eastAsia="宋体" w:cs="宋体"/>
          <w:color w:val="auto"/>
          <w:spacing w:val="-5"/>
          <w:sz w:val="24"/>
          <w:szCs w:val="24"/>
        </w:rPr>
        <w:t>标人可对本“招标文件”中“招标采购项目设备清单及范围”所列的</w:t>
      </w:r>
      <w:r>
        <w:rPr>
          <w:rFonts w:ascii="宋体" w:hAnsi="宋体" w:eastAsia="宋体" w:cs="宋体"/>
          <w:color w:val="auto"/>
          <w:sz w:val="24"/>
          <w:szCs w:val="24"/>
        </w:rPr>
        <w:t xml:space="preserve"> </w:t>
      </w:r>
      <w:r>
        <w:rPr>
          <w:rFonts w:ascii="宋体" w:hAnsi="宋体" w:eastAsia="宋体" w:cs="宋体"/>
          <w:color w:val="auto"/>
          <w:spacing w:val="3"/>
          <w:sz w:val="24"/>
          <w:szCs w:val="24"/>
        </w:rPr>
        <w:t>所有货物进行以包为单位投标，投标人可以全部投标，亦可选择其中一包投标</w:t>
      </w:r>
      <w:r>
        <w:rPr>
          <w:rFonts w:ascii="宋体" w:hAnsi="宋体" w:eastAsia="宋体" w:cs="宋体"/>
          <w:color w:val="auto"/>
          <w:spacing w:val="1"/>
          <w:sz w:val="24"/>
          <w:szCs w:val="24"/>
        </w:rPr>
        <w:t>。</w:t>
      </w:r>
      <w:r>
        <w:rPr>
          <w:rFonts w:ascii="宋体" w:hAnsi="宋体" w:eastAsia="宋体" w:cs="宋体"/>
          <w:color w:val="auto"/>
          <w:sz w:val="24"/>
          <w:szCs w:val="24"/>
        </w:rPr>
        <w:t xml:space="preserve"> </w:t>
      </w:r>
      <w:r>
        <w:rPr>
          <w:rFonts w:ascii="宋体" w:hAnsi="宋体" w:eastAsia="宋体" w:cs="宋体"/>
          <w:color w:val="auto"/>
          <w:spacing w:val="-4"/>
          <w:sz w:val="24"/>
          <w:szCs w:val="24"/>
        </w:rPr>
        <w:t>但不得将一</w:t>
      </w:r>
      <w:r>
        <w:rPr>
          <w:rFonts w:ascii="宋体" w:hAnsi="宋体" w:eastAsia="宋体" w:cs="宋体"/>
          <w:color w:val="auto"/>
          <w:spacing w:val="-2"/>
          <w:sz w:val="24"/>
          <w:szCs w:val="24"/>
        </w:rPr>
        <w:t>包中的内容拆开投标。</w:t>
      </w:r>
    </w:p>
    <w:p w14:paraId="1AFF6BCC">
      <w:pPr>
        <w:spacing w:line="360" w:lineRule="auto"/>
        <w:ind w:left="521" w:right="-92" w:rightChars="-44"/>
        <w:outlineLvl w:val="1"/>
        <w:rPr>
          <w:rFonts w:ascii="宋体" w:hAnsi="宋体" w:eastAsia="宋体" w:cs="宋体"/>
          <w:color w:val="auto"/>
          <w:sz w:val="24"/>
          <w:szCs w:val="24"/>
        </w:rPr>
      </w:pPr>
      <w:bookmarkStart w:id="76" w:name="_Toc13042"/>
      <w:bookmarkStart w:id="77" w:name="_Toc23999"/>
      <w:bookmarkStart w:id="78" w:name="_Toc27716"/>
      <w:r>
        <w:rPr>
          <w:rFonts w:ascii="宋体" w:hAnsi="宋体" w:eastAsia="宋体" w:cs="宋体"/>
          <w:color w:val="auto"/>
          <w:spacing w:val="-6"/>
          <w:sz w:val="24"/>
          <w:szCs w:val="24"/>
        </w:rPr>
        <w:t>1</w:t>
      </w:r>
      <w:r>
        <w:rPr>
          <w:rFonts w:ascii="宋体" w:hAnsi="宋体" w:eastAsia="宋体" w:cs="宋体"/>
          <w:color w:val="auto"/>
          <w:spacing w:val="-5"/>
          <w:sz w:val="24"/>
          <w:szCs w:val="24"/>
        </w:rPr>
        <w:t>2、投标报价</w:t>
      </w:r>
      <w:bookmarkEnd w:id="76"/>
      <w:bookmarkEnd w:id="77"/>
      <w:bookmarkEnd w:id="78"/>
    </w:p>
    <w:p w14:paraId="4AAFAC7A">
      <w:pPr>
        <w:spacing w:before="90" w:line="360" w:lineRule="auto"/>
        <w:ind w:left="26" w:right="-92" w:rightChars="-44" w:firstLine="494"/>
        <w:rPr>
          <w:rFonts w:ascii="宋体" w:hAnsi="宋体" w:eastAsia="宋体" w:cs="宋体"/>
          <w:color w:val="auto"/>
          <w:sz w:val="24"/>
          <w:szCs w:val="24"/>
        </w:rPr>
      </w:pPr>
      <w:r>
        <w:rPr>
          <w:rFonts w:ascii="宋体" w:hAnsi="宋体" w:eastAsia="宋体" w:cs="宋体"/>
          <w:color w:val="auto"/>
          <w:spacing w:val="-1"/>
          <w:sz w:val="24"/>
          <w:szCs w:val="24"/>
        </w:rPr>
        <w:t>12</w:t>
      </w:r>
      <w:r>
        <w:rPr>
          <w:rFonts w:ascii="宋体" w:hAnsi="宋体" w:eastAsia="宋体" w:cs="宋体"/>
          <w:color w:val="auto"/>
          <w:sz w:val="24"/>
          <w:szCs w:val="24"/>
        </w:rPr>
        <w:t>.1 投标人应在“招标文件”所附的“开标一览表” (附件格式) 上写明</w:t>
      </w:r>
      <w:r>
        <w:rPr>
          <w:rFonts w:ascii="宋体" w:hAnsi="宋体" w:eastAsia="宋体" w:cs="宋体"/>
          <w:color w:val="auto"/>
          <w:spacing w:val="-2"/>
          <w:sz w:val="24"/>
          <w:szCs w:val="24"/>
        </w:rPr>
        <w:t>投标货物</w:t>
      </w:r>
      <w:r>
        <w:rPr>
          <w:rFonts w:ascii="宋体" w:hAnsi="宋体" w:eastAsia="宋体" w:cs="宋体"/>
          <w:color w:val="auto"/>
          <w:spacing w:val="-1"/>
          <w:sz w:val="24"/>
          <w:szCs w:val="24"/>
        </w:rPr>
        <w:t>的单价{单价= (货价+运抵用户指定地点运、保、税) }和投标总价。</w:t>
      </w:r>
    </w:p>
    <w:p w14:paraId="2FF191AB">
      <w:pPr>
        <w:spacing w:line="360" w:lineRule="auto"/>
        <w:ind w:left="506" w:right="-92" w:rightChars="-44"/>
        <w:rPr>
          <w:rFonts w:ascii="宋体" w:hAnsi="宋体" w:eastAsia="宋体" w:cs="宋体"/>
          <w:color w:val="auto"/>
          <w:sz w:val="24"/>
          <w:szCs w:val="24"/>
        </w:rPr>
      </w:pPr>
      <w:r>
        <w:rPr>
          <w:rFonts w:ascii="宋体" w:hAnsi="宋体" w:eastAsia="宋体" w:cs="宋体"/>
          <w:color w:val="auto"/>
          <w:spacing w:val="-4"/>
          <w:sz w:val="24"/>
          <w:szCs w:val="24"/>
        </w:rPr>
        <w:t>投标文件报价出现</w:t>
      </w:r>
      <w:r>
        <w:rPr>
          <w:rFonts w:ascii="宋体" w:hAnsi="宋体" w:eastAsia="宋体" w:cs="宋体"/>
          <w:color w:val="auto"/>
          <w:spacing w:val="-3"/>
          <w:sz w:val="24"/>
          <w:szCs w:val="24"/>
        </w:rPr>
        <w:t>前</w:t>
      </w:r>
      <w:r>
        <w:rPr>
          <w:rFonts w:ascii="宋体" w:hAnsi="宋体" w:eastAsia="宋体" w:cs="宋体"/>
          <w:color w:val="auto"/>
          <w:spacing w:val="-2"/>
          <w:sz w:val="24"/>
          <w:szCs w:val="24"/>
        </w:rPr>
        <w:t>后不一致的，按照下列规定修正：</w:t>
      </w:r>
    </w:p>
    <w:p w14:paraId="0C163FE4">
      <w:pPr>
        <w:spacing w:before="76" w:line="360" w:lineRule="auto"/>
        <w:ind w:left="43" w:right="-92" w:rightChars="-44" w:firstLine="466"/>
        <w:rPr>
          <w:rFonts w:ascii="宋体" w:hAnsi="宋体" w:eastAsia="宋体" w:cs="宋体"/>
          <w:color w:val="auto"/>
          <w:sz w:val="24"/>
          <w:szCs w:val="24"/>
        </w:rPr>
      </w:pPr>
      <w:r>
        <w:rPr>
          <w:rFonts w:ascii="宋体" w:hAnsi="宋体" w:eastAsia="宋体" w:cs="宋体"/>
          <w:color w:val="auto"/>
          <w:spacing w:val="6"/>
          <w:sz w:val="24"/>
          <w:szCs w:val="24"/>
        </w:rPr>
        <w:t>(一) 投标文件</w:t>
      </w:r>
      <w:r>
        <w:rPr>
          <w:rFonts w:ascii="宋体" w:hAnsi="宋体" w:eastAsia="宋体" w:cs="宋体"/>
          <w:color w:val="auto"/>
          <w:spacing w:val="4"/>
          <w:sz w:val="24"/>
          <w:szCs w:val="24"/>
        </w:rPr>
        <w:t>中</w:t>
      </w:r>
      <w:r>
        <w:rPr>
          <w:rFonts w:ascii="宋体" w:hAnsi="宋体" w:eastAsia="宋体" w:cs="宋体"/>
          <w:color w:val="auto"/>
          <w:spacing w:val="3"/>
          <w:sz w:val="24"/>
          <w:szCs w:val="24"/>
        </w:rPr>
        <w:t>开标一览表(报价表) 内容与投标文件中相应内容不一致</w:t>
      </w:r>
      <w:r>
        <w:rPr>
          <w:rFonts w:ascii="宋体" w:hAnsi="宋体" w:eastAsia="宋体" w:cs="宋体"/>
          <w:color w:val="auto"/>
          <w:spacing w:val="18"/>
          <w:sz w:val="24"/>
          <w:szCs w:val="24"/>
        </w:rPr>
        <w:t>的</w:t>
      </w:r>
      <w:r>
        <w:rPr>
          <w:rFonts w:ascii="宋体" w:hAnsi="宋体" w:eastAsia="宋体" w:cs="宋体"/>
          <w:color w:val="auto"/>
          <w:spacing w:val="10"/>
          <w:sz w:val="24"/>
          <w:szCs w:val="24"/>
        </w:rPr>
        <w:t>，</w:t>
      </w:r>
      <w:r>
        <w:rPr>
          <w:rFonts w:ascii="宋体" w:hAnsi="宋体" w:eastAsia="宋体" w:cs="宋体"/>
          <w:color w:val="auto"/>
          <w:spacing w:val="9"/>
          <w:sz w:val="24"/>
          <w:szCs w:val="24"/>
        </w:rPr>
        <w:t>以开标一览表(报价表)为准；</w:t>
      </w:r>
    </w:p>
    <w:p w14:paraId="2D7E1E59">
      <w:pPr>
        <w:spacing w:line="360" w:lineRule="auto"/>
        <w:ind w:left="509" w:right="-92" w:rightChars="-44"/>
        <w:rPr>
          <w:rFonts w:ascii="宋体" w:hAnsi="宋体" w:eastAsia="宋体" w:cs="宋体"/>
          <w:color w:val="auto"/>
          <w:sz w:val="24"/>
          <w:szCs w:val="24"/>
        </w:rPr>
      </w:pPr>
      <w:r>
        <w:rPr>
          <w:rFonts w:ascii="宋体" w:hAnsi="宋体" w:eastAsia="宋体" w:cs="宋体"/>
          <w:color w:val="auto"/>
          <w:spacing w:val="12"/>
          <w:sz w:val="24"/>
          <w:szCs w:val="24"/>
        </w:rPr>
        <w:t>(二)</w:t>
      </w:r>
      <w:r>
        <w:rPr>
          <w:rFonts w:ascii="宋体" w:hAnsi="宋体" w:eastAsia="宋体" w:cs="宋体"/>
          <w:color w:val="auto"/>
          <w:spacing w:val="6"/>
          <w:sz w:val="24"/>
          <w:szCs w:val="24"/>
        </w:rPr>
        <w:t>大写金额和小写金额不一致的，以大写金额为准；</w:t>
      </w:r>
    </w:p>
    <w:p w14:paraId="186F6576">
      <w:pPr>
        <w:spacing w:before="74" w:line="360" w:lineRule="auto"/>
        <w:ind w:left="29" w:right="-92" w:rightChars="-44" w:firstLine="480"/>
        <w:rPr>
          <w:rFonts w:ascii="宋体" w:hAnsi="宋体" w:eastAsia="宋体" w:cs="宋体"/>
          <w:color w:val="auto"/>
          <w:sz w:val="24"/>
          <w:szCs w:val="24"/>
        </w:rPr>
      </w:pPr>
      <w:r>
        <w:rPr>
          <w:rFonts w:ascii="宋体" w:hAnsi="宋体" w:eastAsia="宋体" w:cs="宋体"/>
          <w:color w:val="auto"/>
          <w:spacing w:val="-8"/>
          <w:sz w:val="24"/>
          <w:szCs w:val="24"/>
        </w:rPr>
        <w:t>(三)单价金</w:t>
      </w:r>
      <w:r>
        <w:rPr>
          <w:rFonts w:ascii="宋体" w:hAnsi="宋体" w:eastAsia="宋体" w:cs="宋体"/>
          <w:color w:val="auto"/>
          <w:spacing w:val="-4"/>
          <w:sz w:val="24"/>
          <w:szCs w:val="24"/>
        </w:rPr>
        <w:t>额小数点或者百分比有明显错位的， 以开标一览表的总价为准，</w:t>
      </w:r>
      <w:r>
        <w:rPr>
          <w:rFonts w:ascii="宋体" w:hAnsi="宋体" w:eastAsia="宋体" w:cs="宋体"/>
          <w:color w:val="auto"/>
          <w:sz w:val="24"/>
          <w:szCs w:val="24"/>
        </w:rPr>
        <w:t xml:space="preserve"> </w:t>
      </w:r>
      <w:r>
        <w:rPr>
          <w:rFonts w:ascii="宋体" w:hAnsi="宋体" w:eastAsia="宋体" w:cs="宋体"/>
          <w:color w:val="auto"/>
          <w:spacing w:val="-10"/>
          <w:sz w:val="24"/>
          <w:szCs w:val="24"/>
        </w:rPr>
        <w:t>并修改单价；</w:t>
      </w:r>
    </w:p>
    <w:p w14:paraId="297D7CC1">
      <w:pPr>
        <w:spacing w:line="360" w:lineRule="auto"/>
        <w:ind w:left="509" w:right="-92" w:rightChars="-44"/>
        <w:rPr>
          <w:rFonts w:ascii="宋体" w:hAnsi="宋体" w:eastAsia="宋体" w:cs="宋体"/>
          <w:color w:val="auto"/>
          <w:sz w:val="24"/>
          <w:szCs w:val="24"/>
        </w:rPr>
      </w:pPr>
      <w:r>
        <w:rPr>
          <w:rFonts w:ascii="宋体" w:hAnsi="宋体" w:eastAsia="宋体" w:cs="宋体"/>
          <w:color w:val="auto"/>
          <w:spacing w:val="6"/>
          <w:sz w:val="24"/>
          <w:szCs w:val="24"/>
        </w:rPr>
        <w:t>(四)总价金额与按单价汇总金额不一致的，以单价金额计算结果为准</w:t>
      </w:r>
      <w:r>
        <w:rPr>
          <w:rFonts w:ascii="宋体" w:hAnsi="宋体" w:eastAsia="宋体" w:cs="宋体"/>
          <w:color w:val="auto"/>
          <w:spacing w:val="3"/>
          <w:sz w:val="24"/>
          <w:szCs w:val="24"/>
        </w:rPr>
        <w:t>。</w:t>
      </w:r>
    </w:p>
    <w:p w14:paraId="24B3635D">
      <w:pPr>
        <w:spacing w:before="76" w:line="360" w:lineRule="auto"/>
        <w:ind w:left="24" w:right="-92" w:rightChars="-44" w:firstLine="502"/>
        <w:rPr>
          <w:rFonts w:ascii="宋体" w:hAnsi="宋体" w:eastAsia="宋体" w:cs="宋体"/>
          <w:color w:val="auto"/>
          <w:sz w:val="24"/>
          <w:szCs w:val="24"/>
        </w:rPr>
      </w:pPr>
      <w:r>
        <w:rPr>
          <w:rFonts w:ascii="宋体" w:hAnsi="宋体" w:eastAsia="宋体" w:cs="宋体"/>
          <w:color w:val="auto"/>
          <w:spacing w:val="-14"/>
          <w:sz w:val="24"/>
          <w:szCs w:val="24"/>
        </w:rPr>
        <w:t>同</w:t>
      </w:r>
      <w:r>
        <w:rPr>
          <w:rFonts w:ascii="宋体" w:hAnsi="宋体" w:eastAsia="宋体" w:cs="宋体"/>
          <w:color w:val="auto"/>
          <w:spacing w:val="-9"/>
          <w:sz w:val="24"/>
          <w:szCs w:val="24"/>
        </w:rPr>
        <w:t>时</w:t>
      </w:r>
      <w:r>
        <w:rPr>
          <w:rFonts w:ascii="宋体" w:hAnsi="宋体" w:eastAsia="宋体" w:cs="宋体"/>
          <w:color w:val="auto"/>
          <w:spacing w:val="-7"/>
          <w:sz w:val="24"/>
          <w:szCs w:val="24"/>
        </w:rPr>
        <w:t>出现两种以上不一致的， 按照前款规定的顺序修正。修正后的报价按照</w:t>
      </w:r>
      <w:r>
        <w:rPr>
          <w:rFonts w:ascii="宋体" w:hAnsi="宋体" w:eastAsia="宋体" w:cs="宋体"/>
          <w:color w:val="auto"/>
          <w:sz w:val="24"/>
          <w:szCs w:val="24"/>
        </w:rPr>
        <w:t xml:space="preserve"> </w:t>
      </w:r>
      <w:r>
        <w:rPr>
          <w:rFonts w:ascii="宋体" w:hAnsi="宋体" w:eastAsia="宋体" w:cs="宋体"/>
          <w:color w:val="auto"/>
          <w:spacing w:val="4"/>
          <w:sz w:val="24"/>
          <w:szCs w:val="24"/>
        </w:rPr>
        <w:t>本办法第五</w:t>
      </w:r>
      <w:r>
        <w:rPr>
          <w:rFonts w:ascii="宋体" w:hAnsi="宋体" w:eastAsia="宋体" w:cs="宋体"/>
          <w:color w:val="auto"/>
          <w:spacing w:val="3"/>
          <w:sz w:val="24"/>
          <w:szCs w:val="24"/>
        </w:rPr>
        <w:t>十</w:t>
      </w:r>
      <w:r>
        <w:rPr>
          <w:rFonts w:ascii="宋体" w:hAnsi="宋体" w:eastAsia="宋体" w:cs="宋体"/>
          <w:color w:val="auto"/>
          <w:spacing w:val="2"/>
          <w:sz w:val="24"/>
          <w:szCs w:val="24"/>
        </w:rPr>
        <w:t>一条第二款的规定经投标人确认后产生约束力，投标人不确认的，</w:t>
      </w:r>
      <w:r>
        <w:rPr>
          <w:rFonts w:ascii="宋体" w:hAnsi="宋体" w:eastAsia="宋体" w:cs="宋体"/>
          <w:color w:val="auto"/>
          <w:sz w:val="24"/>
          <w:szCs w:val="24"/>
        </w:rPr>
        <w:t xml:space="preserve"> </w:t>
      </w:r>
      <w:r>
        <w:rPr>
          <w:rFonts w:ascii="宋体" w:hAnsi="宋体" w:eastAsia="宋体" w:cs="宋体"/>
          <w:color w:val="auto"/>
          <w:spacing w:val="-8"/>
          <w:sz w:val="24"/>
          <w:szCs w:val="24"/>
        </w:rPr>
        <w:t>其</w:t>
      </w:r>
      <w:r>
        <w:rPr>
          <w:rFonts w:ascii="宋体" w:hAnsi="宋体" w:eastAsia="宋体" w:cs="宋体"/>
          <w:color w:val="auto"/>
          <w:spacing w:val="-6"/>
          <w:sz w:val="24"/>
          <w:szCs w:val="24"/>
        </w:rPr>
        <w:t>投标无效。</w:t>
      </w:r>
    </w:p>
    <w:p w14:paraId="6460FA1F">
      <w:pPr>
        <w:spacing w:before="2" w:line="360" w:lineRule="auto"/>
        <w:ind w:left="24" w:right="-92" w:rightChars="-44" w:firstLine="496"/>
        <w:rPr>
          <w:rFonts w:ascii="宋体" w:hAnsi="宋体" w:eastAsia="宋体" w:cs="宋体"/>
          <w:color w:val="auto"/>
          <w:sz w:val="24"/>
          <w:szCs w:val="24"/>
        </w:rPr>
      </w:pPr>
      <w:r>
        <w:rPr>
          <w:rFonts w:ascii="宋体" w:hAnsi="宋体" w:eastAsia="宋体" w:cs="宋体"/>
          <w:color w:val="auto"/>
          <w:spacing w:val="-1"/>
          <w:sz w:val="24"/>
          <w:szCs w:val="24"/>
        </w:rPr>
        <w:t>12</w:t>
      </w:r>
      <w:r>
        <w:rPr>
          <w:rFonts w:ascii="宋体" w:hAnsi="宋体" w:eastAsia="宋体" w:cs="宋体"/>
          <w:color w:val="auto"/>
          <w:sz w:val="24"/>
          <w:szCs w:val="24"/>
        </w:rPr>
        <w:t>.2 投标人应按上述条款的要求填写仪器设备报价。此报价作为招标方评</w:t>
      </w:r>
      <w:r>
        <w:rPr>
          <w:rFonts w:ascii="宋体" w:hAnsi="宋体" w:eastAsia="宋体" w:cs="宋体"/>
          <w:color w:val="auto"/>
          <w:spacing w:val="-2"/>
          <w:sz w:val="24"/>
          <w:szCs w:val="24"/>
        </w:rPr>
        <w:t>标标准，但不能限制买方以其它方式签订合同的权</w:t>
      </w:r>
      <w:r>
        <w:rPr>
          <w:rFonts w:ascii="宋体" w:hAnsi="宋体" w:eastAsia="宋体" w:cs="宋体"/>
          <w:color w:val="auto"/>
          <w:sz w:val="24"/>
          <w:szCs w:val="24"/>
        </w:rPr>
        <w:t>力。</w:t>
      </w:r>
    </w:p>
    <w:p w14:paraId="6F8E2542">
      <w:pPr>
        <w:spacing w:before="3" w:line="360" w:lineRule="auto"/>
        <w:ind w:left="30" w:right="-92" w:rightChars="-44" w:firstLine="490"/>
        <w:rPr>
          <w:rFonts w:ascii="宋体" w:hAnsi="宋体" w:eastAsia="宋体" w:cs="宋体"/>
          <w:color w:val="auto"/>
          <w:sz w:val="24"/>
          <w:szCs w:val="24"/>
        </w:rPr>
      </w:pPr>
      <w:r>
        <w:rPr>
          <w:rFonts w:ascii="宋体" w:hAnsi="宋体" w:eastAsia="宋体" w:cs="宋体"/>
          <w:color w:val="auto"/>
          <w:spacing w:val="-1"/>
          <w:sz w:val="24"/>
          <w:szCs w:val="24"/>
        </w:rPr>
        <w:t>12</w:t>
      </w:r>
      <w:r>
        <w:rPr>
          <w:rFonts w:ascii="宋体" w:hAnsi="宋体" w:eastAsia="宋体" w:cs="宋体"/>
          <w:color w:val="auto"/>
          <w:sz w:val="24"/>
          <w:szCs w:val="24"/>
        </w:rPr>
        <w:t xml:space="preserve">.3 投标人所报的投标价在合同执行期间是固定不变的，不得以任何理由 </w:t>
      </w:r>
      <w:r>
        <w:rPr>
          <w:rFonts w:ascii="宋体" w:hAnsi="宋体" w:eastAsia="宋体" w:cs="宋体"/>
          <w:color w:val="auto"/>
          <w:spacing w:val="-2"/>
          <w:sz w:val="24"/>
          <w:szCs w:val="24"/>
        </w:rPr>
        <w:t>予以变更。投标价不是固定价的投标文件</w:t>
      </w:r>
      <w:r>
        <w:rPr>
          <w:rFonts w:ascii="宋体" w:hAnsi="宋体" w:eastAsia="宋体" w:cs="宋体"/>
          <w:color w:val="auto"/>
          <w:spacing w:val="-1"/>
          <w:sz w:val="24"/>
          <w:szCs w:val="24"/>
        </w:rPr>
        <w:t>将作为非响应性投标而予以拒绝。</w:t>
      </w:r>
    </w:p>
    <w:p w14:paraId="22764D14">
      <w:pPr>
        <w:spacing w:line="360" w:lineRule="auto"/>
        <w:ind w:left="521" w:right="-92" w:rightChars="-44"/>
        <w:rPr>
          <w:rFonts w:ascii="宋体" w:hAnsi="宋体" w:eastAsia="宋体" w:cs="宋体"/>
          <w:color w:val="auto"/>
          <w:sz w:val="24"/>
          <w:szCs w:val="24"/>
        </w:rPr>
      </w:pPr>
      <w:r>
        <w:rPr>
          <w:rFonts w:ascii="宋体" w:hAnsi="宋体" w:eastAsia="宋体" w:cs="宋体"/>
          <w:color w:val="auto"/>
          <w:spacing w:val="-7"/>
          <w:sz w:val="24"/>
          <w:szCs w:val="24"/>
        </w:rPr>
        <w:t>1</w:t>
      </w:r>
      <w:r>
        <w:rPr>
          <w:rFonts w:ascii="宋体" w:hAnsi="宋体" w:eastAsia="宋体" w:cs="宋体"/>
          <w:color w:val="auto"/>
          <w:spacing w:val="-6"/>
          <w:sz w:val="24"/>
          <w:szCs w:val="24"/>
        </w:rPr>
        <w:t>2.4 投标总报价表及投标分项报价表应包括：</w:t>
      </w:r>
    </w:p>
    <w:p w14:paraId="2D5E1DCE">
      <w:pPr>
        <w:spacing w:before="76" w:line="360" w:lineRule="auto"/>
        <w:ind w:left="22" w:right="-92" w:rightChars="-44" w:firstLine="487"/>
        <w:rPr>
          <w:rFonts w:ascii="宋体" w:hAnsi="宋体" w:eastAsia="宋体" w:cs="宋体"/>
          <w:color w:val="auto"/>
          <w:sz w:val="24"/>
          <w:szCs w:val="24"/>
        </w:rPr>
      </w:pPr>
      <w:r>
        <w:rPr>
          <w:rFonts w:ascii="宋体" w:hAnsi="宋体" w:eastAsia="宋体" w:cs="宋体"/>
          <w:color w:val="auto"/>
          <w:spacing w:val="-6"/>
          <w:sz w:val="24"/>
          <w:szCs w:val="24"/>
        </w:rPr>
        <w:t>总报价</w:t>
      </w:r>
      <w:r>
        <w:rPr>
          <w:rFonts w:ascii="宋体" w:hAnsi="宋体" w:eastAsia="宋体" w:cs="宋体"/>
          <w:color w:val="auto"/>
          <w:spacing w:val="-5"/>
          <w:sz w:val="24"/>
          <w:szCs w:val="24"/>
        </w:rPr>
        <w:t>应</w:t>
      </w:r>
      <w:r>
        <w:rPr>
          <w:rFonts w:ascii="宋体" w:hAnsi="宋体" w:eastAsia="宋体" w:cs="宋体"/>
          <w:color w:val="auto"/>
          <w:spacing w:val="-3"/>
          <w:sz w:val="24"/>
          <w:szCs w:val="24"/>
        </w:rPr>
        <w:t>包括投标人对每个分项下所提供设计、制造、采购、各项税费、交</w:t>
      </w:r>
      <w:r>
        <w:rPr>
          <w:rFonts w:ascii="宋体" w:hAnsi="宋体" w:eastAsia="宋体" w:cs="宋体"/>
          <w:color w:val="auto"/>
          <w:sz w:val="24"/>
          <w:szCs w:val="24"/>
        </w:rPr>
        <w:t xml:space="preserve"> </w:t>
      </w:r>
      <w:r>
        <w:rPr>
          <w:rFonts w:ascii="宋体" w:hAnsi="宋体" w:eastAsia="宋体" w:cs="宋体"/>
          <w:color w:val="auto"/>
          <w:spacing w:val="-3"/>
          <w:sz w:val="24"/>
          <w:szCs w:val="24"/>
        </w:rPr>
        <w:t>货、技术服务、技术培训、安装、调试、随机零配件、标配工具、运输保险、</w:t>
      </w:r>
      <w:r>
        <w:rPr>
          <w:rFonts w:ascii="宋体" w:hAnsi="宋体" w:eastAsia="宋体" w:cs="宋体"/>
          <w:color w:val="auto"/>
          <w:spacing w:val="-1"/>
          <w:sz w:val="24"/>
          <w:szCs w:val="24"/>
        </w:rPr>
        <w:t>可</w:t>
      </w:r>
      <w:r>
        <w:rPr>
          <w:rFonts w:ascii="宋体" w:hAnsi="宋体" w:eastAsia="宋体" w:cs="宋体"/>
          <w:color w:val="auto"/>
          <w:sz w:val="24"/>
          <w:szCs w:val="24"/>
        </w:rPr>
        <w:t xml:space="preserve"> </w:t>
      </w:r>
      <w:r>
        <w:rPr>
          <w:rFonts w:ascii="宋体" w:hAnsi="宋体" w:eastAsia="宋体" w:cs="宋体"/>
          <w:color w:val="auto"/>
          <w:spacing w:val="-3"/>
          <w:sz w:val="24"/>
          <w:szCs w:val="24"/>
        </w:rPr>
        <w:t>靠性运行、预验收、最终验收及质量保证期期间的全部责任和义务及合同实施</w:t>
      </w:r>
      <w:r>
        <w:rPr>
          <w:rFonts w:ascii="宋体" w:hAnsi="宋体" w:eastAsia="宋体" w:cs="宋体"/>
          <w:color w:val="auto"/>
          <w:spacing w:val="-1"/>
          <w:sz w:val="24"/>
          <w:szCs w:val="24"/>
        </w:rPr>
        <w:t>过</w:t>
      </w:r>
      <w:r>
        <w:rPr>
          <w:rFonts w:ascii="宋体" w:hAnsi="宋体" w:eastAsia="宋体" w:cs="宋体"/>
          <w:color w:val="auto"/>
          <w:sz w:val="24"/>
          <w:szCs w:val="24"/>
        </w:rPr>
        <w:t xml:space="preserve"> </w:t>
      </w:r>
      <w:r>
        <w:rPr>
          <w:rFonts w:ascii="宋体" w:hAnsi="宋体" w:eastAsia="宋体" w:cs="宋体"/>
          <w:color w:val="auto"/>
          <w:spacing w:val="-3"/>
          <w:sz w:val="24"/>
          <w:szCs w:val="24"/>
        </w:rPr>
        <w:t>程中不可预见费用等。投标人应将货物需求一览表中的所有项目在投标分项报</w:t>
      </w:r>
      <w:r>
        <w:rPr>
          <w:rFonts w:ascii="宋体" w:hAnsi="宋体" w:eastAsia="宋体" w:cs="宋体"/>
          <w:color w:val="auto"/>
          <w:spacing w:val="-1"/>
          <w:sz w:val="24"/>
          <w:szCs w:val="24"/>
        </w:rPr>
        <w:t>价</w:t>
      </w:r>
      <w:r>
        <w:rPr>
          <w:rFonts w:ascii="宋体" w:hAnsi="宋体" w:eastAsia="宋体" w:cs="宋体"/>
          <w:color w:val="auto"/>
          <w:sz w:val="24"/>
          <w:szCs w:val="24"/>
        </w:rPr>
        <w:t xml:space="preserve"> </w:t>
      </w:r>
      <w:r>
        <w:rPr>
          <w:rFonts w:ascii="宋体" w:hAnsi="宋体" w:eastAsia="宋体" w:cs="宋体"/>
          <w:color w:val="auto"/>
          <w:spacing w:val="-12"/>
          <w:sz w:val="24"/>
          <w:szCs w:val="24"/>
        </w:rPr>
        <w:t>表</w:t>
      </w:r>
      <w:r>
        <w:rPr>
          <w:rFonts w:ascii="宋体" w:hAnsi="宋体" w:eastAsia="宋体" w:cs="宋体"/>
          <w:color w:val="auto"/>
          <w:spacing w:val="-7"/>
          <w:sz w:val="24"/>
          <w:szCs w:val="24"/>
        </w:rPr>
        <w:t>上</w:t>
      </w:r>
      <w:r>
        <w:rPr>
          <w:rFonts w:ascii="宋体" w:hAnsi="宋体" w:eastAsia="宋体" w:cs="宋体"/>
          <w:color w:val="auto"/>
          <w:spacing w:val="-6"/>
          <w:sz w:val="24"/>
          <w:szCs w:val="24"/>
        </w:rPr>
        <w:t>列出并逐项报价。如果投标分项报价表中有列出但未标价的项目， 则将其视</w:t>
      </w:r>
      <w:r>
        <w:rPr>
          <w:rFonts w:ascii="宋体" w:hAnsi="宋体" w:eastAsia="宋体" w:cs="宋体"/>
          <w:color w:val="auto"/>
          <w:sz w:val="24"/>
          <w:szCs w:val="24"/>
        </w:rPr>
        <w:t xml:space="preserve"> </w:t>
      </w:r>
      <w:r>
        <w:rPr>
          <w:rFonts w:ascii="宋体" w:hAnsi="宋体" w:eastAsia="宋体" w:cs="宋体"/>
          <w:color w:val="auto"/>
          <w:spacing w:val="-2"/>
          <w:sz w:val="24"/>
          <w:szCs w:val="24"/>
        </w:rPr>
        <w:t>为已包含在其他项目的报价中，合同执</w:t>
      </w:r>
      <w:r>
        <w:rPr>
          <w:rFonts w:ascii="宋体" w:hAnsi="宋体" w:eastAsia="宋体" w:cs="宋体"/>
          <w:color w:val="auto"/>
          <w:spacing w:val="-1"/>
          <w:sz w:val="24"/>
          <w:szCs w:val="24"/>
        </w:rPr>
        <w:t>行中不另予支付。</w:t>
      </w:r>
    </w:p>
    <w:p w14:paraId="0F5D52AF">
      <w:pPr>
        <w:spacing w:before="2" w:line="360" w:lineRule="auto"/>
        <w:ind w:left="22" w:right="-92" w:rightChars="-44" w:firstLine="378"/>
        <w:rPr>
          <w:rFonts w:ascii="宋体" w:hAnsi="宋体" w:eastAsia="宋体" w:cs="宋体"/>
          <w:color w:val="auto"/>
          <w:sz w:val="24"/>
          <w:szCs w:val="24"/>
        </w:rPr>
      </w:pPr>
      <w:r>
        <w:rPr>
          <w:rFonts w:ascii="宋体" w:hAnsi="宋体" w:eastAsia="宋体" w:cs="宋体"/>
          <w:color w:val="auto"/>
          <w:spacing w:val="-1"/>
          <w:sz w:val="24"/>
          <w:szCs w:val="24"/>
        </w:rPr>
        <w:t>12</w:t>
      </w:r>
      <w:r>
        <w:rPr>
          <w:rFonts w:ascii="宋体" w:hAnsi="宋体" w:eastAsia="宋体" w:cs="宋体"/>
          <w:color w:val="auto"/>
          <w:sz w:val="24"/>
          <w:szCs w:val="24"/>
        </w:rPr>
        <w:t xml:space="preserve">.4.1 从中华人民共和国境内(不包括中国香港、澳门、台湾) 供应的货物 </w:t>
      </w:r>
      <w:r>
        <w:rPr>
          <w:rFonts w:ascii="宋体" w:hAnsi="宋体" w:eastAsia="宋体" w:cs="宋体"/>
          <w:color w:val="auto"/>
          <w:spacing w:val="-13"/>
          <w:sz w:val="24"/>
          <w:szCs w:val="24"/>
        </w:rPr>
        <w:t>及</w:t>
      </w:r>
      <w:r>
        <w:rPr>
          <w:rFonts w:ascii="宋体" w:hAnsi="宋体" w:eastAsia="宋体" w:cs="宋体"/>
          <w:color w:val="auto"/>
          <w:spacing w:val="-7"/>
          <w:sz w:val="24"/>
          <w:szCs w:val="24"/>
        </w:rPr>
        <w:t>服务，包括：</w:t>
      </w:r>
    </w:p>
    <w:p w14:paraId="3643983E">
      <w:pPr>
        <w:spacing w:before="5" w:line="360" w:lineRule="auto"/>
        <w:ind w:left="22" w:right="-92" w:rightChars="-44" w:firstLine="498"/>
        <w:rPr>
          <w:rFonts w:ascii="宋体" w:hAnsi="宋体" w:eastAsia="宋体" w:cs="宋体"/>
          <w:color w:val="auto"/>
          <w:sz w:val="24"/>
          <w:szCs w:val="24"/>
        </w:rPr>
      </w:pPr>
      <w:r>
        <w:rPr>
          <w:rFonts w:ascii="宋体" w:hAnsi="宋体" w:eastAsia="宋体" w:cs="宋体"/>
          <w:color w:val="auto"/>
          <w:spacing w:val="-1"/>
          <w:sz w:val="24"/>
          <w:szCs w:val="24"/>
        </w:rPr>
        <w:t>1)</w:t>
      </w:r>
      <w:r>
        <w:rPr>
          <w:rFonts w:ascii="宋体" w:hAnsi="宋体" w:eastAsia="宋体" w:cs="宋体"/>
          <w:color w:val="auto"/>
          <w:sz w:val="24"/>
          <w:szCs w:val="24"/>
        </w:rPr>
        <w:t xml:space="preserve"> 报出所供货物的 EXW 价(工厂交货价) ，除应包括向中华人民共和国政 </w:t>
      </w:r>
      <w:r>
        <w:rPr>
          <w:rFonts w:ascii="宋体" w:hAnsi="宋体" w:eastAsia="宋体" w:cs="宋体"/>
          <w:color w:val="auto"/>
          <w:spacing w:val="-12"/>
          <w:sz w:val="24"/>
          <w:szCs w:val="24"/>
        </w:rPr>
        <w:t>府</w:t>
      </w:r>
      <w:r>
        <w:rPr>
          <w:rFonts w:ascii="宋体" w:hAnsi="宋体" w:eastAsia="宋体" w:cs="宋体"/>
          <w:color w:val="auto"/>
          <w:spacing w:val="-7"/>
          <w:sz w:val="24"/>
          <w:szCs w:val="24"/>
        </w:rPr>
        <w:t>缴</w:t>
      </w:r>
      <w:r>
        <w:rPr>
          <w:rFonts w:ascii="宋体" w:hAnsi="宋体" w:eastAsia="宋体" w:cs="宋体"/>
          <w:color w:val="auto"/>
          <w:spacing w:val="-6"/>
          <w:sz w:val="24"/>
          <w:szCs w:val="24"/>
        </w:rPr>
        <w:t>纳的增值税和其他税费外， 还应包括对货物在制造或组装时使用的部件和原</w:t>
      </w:r>
      <w:r>
        <w:rPr>
          <w:rFonts w:ascii="宋体" w:hAnsi="宋体" w:eastAsia="宋体" w:cs="宋体"/>
          <w:color w:val="auto"/>
          <w:sz w:val="24"/>
          <w:szCs w:val="24"/>
        </w:rPr>
        <w:t xml:space="preserve"> </w:t>
      </w:r>
      <w:r>
        <w:rPr>
          <w:rFonts w:ascii="宋体" w:hAnsi="宋体" w:eastAsia="宋体" w:cs="宋体"/>
          <w:color w:val="auto"/>
          <w:spacing w:val="-12"/>
          <w:sz w:val="24"/>
          <w:szCs w:val="24"/>
        </w:rPr>
        <w:t>材</w:t>
      </w:r>
      <w:r>
        <w:rPr>
          <w:rFonts w:ascii="宋体" w:hAnsi="宋体" w:eastAsia="宋体" w:cs="宋体"/>
          <w:color w:val="auto"/>
          <w:spacing w:val="-7"/>
          <w:sz w:val="24"/>
          <w:szCs w:val="24"/>
        </w:rPr>
        <w:t>料</w:t>
      </w:r>
      <w:r>
        <w:rPr>
          <w:rFonts w:ascii="宋体" w:hAnsi="宋体" w:eastAsia="宋体" w:cs="宋体"/>
          <w:color w:val="auto"/>
          <w:spacing w:val="-6"/>
          <w:sz w:val="24"/>
          <w:szCs w:val="24"/>
        </w:rPr>
        <w:t>从国外进口的全部进口成本， 含已交纳或应交纳的全部关税、增值税和其他</w:t>
      </w:r>
      <w:r>
        <w:rPr>
          <w:rFonts w:ascii="宋体" w:hAnsi="宋体" w:eastAsia="宋体" w:cs="宋体"/>
          <w:color w:val="auto"/>
          <w:sz w:val="24"/>
          <w:szCs w:val="24"/>
        </w:rPr>
        <w:t xml:space="preserve"> </w:t>
      </w:r>
      <w:r>
        <w:rPr>
          <w:rFonts w:ascii="宋体" w:hAnsi="宋体" w:eastAsia="宋体" w:cs="宋体"/>
          <w:color w:val="auto"/>
          <w:spacing w:val="-11"/>
          <w:sz w:val="24"/>
          <w:szCs w:val="24"/>
        </w:rPr>
        <w:t>税</w:t>
      </w:r>
      <w:r>
        <w:rPr>
          <w:rFonts w:ascii="宋体" w:hAnsi="宋体" w:eastAsia="宋体" w:cs="宋体"/>
          <w:color w:val="auto"/>
          <w:spacing w:val="-9"/>
          <w:sz w:val="24"/>
          <w:szCs w:val="24"/>
        </w:rPr>
        <w:t>费。</w:t>
      </w:r>
    </w:p>
    <w:p w14:paraId="7A466E0D">
      <w:pPr>
        <w:spacing w:before="2" w:line="360" w:lineRule="auto"/>
        <w:ind w:left="23" w:right="-92" w:rightChars="-44" w:firstLine="482"/>
        <w:rPr>
          <w:rFonts w:ascii="宋体" w:hAnsi="宋体" w:eastAsia="宋体" w:cs="宋体"/>
          <w:color w:val="auto"/>
          <w:sz w:val="24"/>
          <w:szCs w:val="24"/>
        </w:rPr>
      </w:pPr>
      <w:r>
        <w:rPr>
          <w:rFonts w:ascii="宋体" w:hAnsi="宋体" w:eastAsia="宋体" w:cs="宋体"/>
          <w:color w:val="auto"/>
          <w:spacing w:val="4"/>
          <w:sz w:val="24"/>
          <w:szCs w:val="24"/>
        </w:rPr>
        <w:t>2) 货物从工厂运至最终目的地(详见货物需求一览表及技术规格) 的</w:t>
      </w:r>
      <w:r>
        <w:rPr>
          <w:rFonts w:ascii="宋体" w:hAnsi="宋体" w:eastAsia="宋体" w:cs="宋体"/>
          <w:color w:val="auto"/>
          <w:spacing w:val="1"/>
          <w:sz w:val="24"/>
          <w:szCs w:val="24"/>
        </w:rPr>
        <w:t>内</w:t>
      </w:r>
      <w:r>
        <w:rPr>
          <w:rFonts w:ascii="宋体" w:hAnsi="宋体" w:eastAsia="宋体" w:cs="宋体"/>
          <w:color w:val="auto"/>
          <w:sz w:val="24"/>
          <w:szCs w:val="24"/>
        </w:rPr>
        <w:t xml:space="preserve">陆 </w:t>
      </w:r>
      <w:r>
        <w:rPr>
          <w:rFonts w:ascii="宋体" w:hAnsi="宋体" w:eastAsia="宋体" w:cs="宋体"/>
          <w:color w:val="auto"/>
          <w:spacing w:val="-4"/>
          <w:sz w:val="24"/>
          <w:szCs w:val="24"/>
        </w:rPr>
        <w:t>运</w:t>
      </w:r>
      <w:r>
        <w:rPr>
          <w:rFonts w:ascii="宋体" w:hAnsi="宋体" w:eastAsia="宋体" w:cs="宋体"/>
          <w:color w:val="auto"/>
          <w:spacing w:val="-2"/>
          <w:sz w:val="24"/>
          <w:szCs w:val="24"/>
        </w:rPr>
        <w:t>输、保险费、和伴随货物交运的有关费用。</w:t>
      </w:r>
    </w:p>
    <w:p w14:paraId="45171B8B">
      <w:pPr>
        <w:spacing w:before="3" w:line="360" w:lineRule="auto"/>
        <w:ind w:left="24" w:right="-92" w:rightChars="-44" w:firstLine="483"/>
        <w:rPr>
          <w:rFonts w:ascii="宋体" w:hAnsi="宋体" w:eastAsia="宋体" w:cs="宋体"/>
          <w:color w:val="auto"/>
          <w:sz w:val="24"/>
          <w:szCs w:val="24"/>
        </w:rPr>
      </w:pPr>
      <w:r>
        <w:rPr>
          <w:rFonts w:ascii="宋体" w:hAnsi="宋体" w:eastAsia="宋体" w:cs="宋体"/>
          <w:color w:val="auto"/>
          <w:spacing w:val="4"/>
          <w:sz w:val="24"/>
          <w:szCs w:val="24"/>
        </w:rPr>
        <w:t>3) 技术服务费及其他相关费用(包括安装、调试、技术资料、软件、</w:t>
      </w:r>
      <w:r>
        <w:rPr>
          <w:rFonts w:ascii="宋体" w:hAnsi="宋体" w:eastAsia="宋体" w:cs="宋体"/>
          <w:color w:val="auto"/>
          <w:spacing w:val="3"/>
          <w:sz w:val="24"/>
          <w:szCs w:val="24"/>
        </w:rPr>
        <w:t>技</w:t>
      </w:r>
      <w:r>
        <w:rPr>
          <w:rFonts w:ascii="宋体" w:hAnsi="宋体" w:eastAsia="宋体" w:cs="宋体"/>
          <w:color w:val="auto"/>
          <w:sz w:val="24"/>
          <w:szCs w:val="24"/>
        </w:rPr>
        <w:t xml:space="preserve">术 </w:t>
      </w:r>
      <w:r>
        <w:rPr>
          <w:rFonts w:ascii="宋体" w:hAnsi="宋体" w:eastAsia="宋体" w:cs="宋体"/>
          <w:color w:val="auto"/>
          <w:spacing w:val="15"/>
          <w:sz w:val="24"/>
          <w:szCs w:val="24"/>
        </w:rPr>
        <w:t>培训等)</w:t>
      </w:r>
      <w:r>
        <w:rPr>
          <w:rFonts w:ascii="宋体" w:hAnsi="宋体" w:eastAsia="宋体" w:cs="宋体"/>
          <w:color w:val="auto"/>
          <w:spacing w:val="14"/>
          <w:sz w:val="24"/>
          <w:szCs w:val="24"/>
        </w:rPr>
        <w:t>。</w:t>
      </w:r>
    </w:p>
    <w:p w14:paraId="7228FD87">
      <w:pPr>
        <w:spacing w:before="2" w:line="360" w:lineRule="auto"/>
        <w:ind w:left="23" w:right="-92" w:rightChars="-44" w:firstLine="377"/>
        <w:rPr>
          <w:rFonts w:ascii="宋体" w:hAnsi="宋体" w:eastAsia="宋体" w:cs="宋体"/>
          <w:color w:val="auto"/>
          <w:sz w:val="24"/>
          <w:szCs w:val="24"/>
        </w:rPr>
      </w:pPr>
      <w:r>
        <w:rPr>
          <w:rFonts w:ascii="宋体" w:hAnsi="宋体" w:eastAsia="宋体" w:cs="宋体"/>
          <w:color w:val="auto"/>
          <w:spacing w:val="-1"/>
          <w:sz w:val="24"/>
          <w:szCs w:val="24"/>
        </w:rPr>
        <w:t>1</w:t>
      </w:r>
      <w:r>
        <w:rPr>
          <w:rFonts w:ascii="宋体" w:hAnsi="宋体" w:eastAsia="宋体" w:cs="宋体"/>
          <w:color w:val="auto"/>
          <w:sz w:val="24"/>
          <w:szCs w:val="24"/>
        </w:rPr>
        <w:t xml:space="preserve">2.4.2 从中华人民共和国境外(含中国的香港、澳门和台湾) 供应的货物及 </w:t>
      </w:r>
      <w:r>
        <w:rPr>
          <w:rFonts w:ascii="宋体" w:hAnsi="宋体" w:eastAsia="宋体" w:cs="宋体"/>
          <w:color w:val="auto"/>
          <w:spacing w:val="-9"/>
          <w:sz w:val="24"/>
          <w:szCs w:val="24"/>
        </w:rPr>
        <w:t>服务，包括：</w:t>
      </w:r>
    </w:p>
    <w:p w14:paraId="51DA60B9">
      <w:pPr>
        <w:spacing w:before="2" w:line="360" w:lineRule="auto"/>
        <w:ind w:left="24" w:right="-92" w:rightChars="-44" w:firstLine="559"/>
        <w:rPr>
          <w:rFonts w:ascii="宋体" w:hAnsi="宋体" w:eastAsia="宋体" w:cs="宋体"/>
          <w:color w:val="auto"/>
          <w:sz w:val="24"/>
          <w:szCs w:val="24"/>
        </w:rPr>
      </w:pPr>
      <w:r>
        <w:rPr>
          <w:rFonts w:ascii="宋体" w:hAnsi="宋体" w:eastAsia="宋体" w:cs="宋体"/>
          <w:color w:val="auto"/>
          <w:spacing w:val="2"/>
          <w:sz w:val="24"/>
          <w:szCs w:val="24"/>
        </w:rPr>
        <w:t>1) 货物到指定目的地</w:t>
      </w:r>
      <w:r>
        <w:rPr>
          <w:rFonts w:ascii="宋体" w:hAnsi="宋体" w:eastAsia="宋体" w:cs="宋体"/>
          <w:color w:val="auto"/>
          <w:spacing w:val="1"/>
          <w:sz w:val="24"/>
          <w:szCs w:val="24"/>
        </w:rPr>
        <w:t>免税进口价(指定目的地详见货物需求一览表及技术</w:t>
      </w:r>
      <w:r>
        <w:rPr>
          <w:rFonts w:ascii="宋体" w:hAnsi="宋体" w:eastAsia="宋体" w:cs="宋体"/>
          <w:color w:val="auto"/>
          <w:sz w:val="24"/>
          <w:szCs w:val="24"/>
        </w:rPr>
        <w:t xml:space="preserve"> </w:t>
      </w:r>
      <w:r>
        <w:rPr>
          <w:rFonts w:ascii="宋体" w:hAnsi="宋体" w:eastAsia="宋体" w:cs="宋体"/>
          <w:color w:val="auto"/>
          <w:spacing w:val="-6"/>
          <w:sz w:val="24"/>
          <w:szCs w:val="24"/>
        </w:rPr>
        <w:t>规格；免税进口价是指货物 CI</w:t>
      </w:r>
      <w:r>
        <w:rPr>
          <w:rFonts w:ascii="宋体" w:hAnsi="宋体" w:eastAsia="宋体" w:cs="宋体"/>
          <w:color w:val="auto"/>
          <w:spacing w:val="-3"/>
          <w:sz w:val="24"/>
          <w:szCs w:val="24"/>
        </w:rPr>
        <w:t>F</w:t>
      </w:r>
      <w:r>
        <w:rPr>
          <w:rFonts w:ascii="宋体" w:hAnsi="宋体" w:eastAsia="宋体" w:cs="宋体"/>
          <w:color w:val="auto"/>
          <w:spacing w:val="-6"/>
          <w:sz w:val="24"/>
          <w:szCs w:val="24"/>
        </w:rPr>
        <w:t xml:space="preserve"> 价和报关、进口商检、运费、保险费和伴随货物</w:t>
      </w:r>
      <w:r>
        <w:rPr>
          <w:rFonts w:ascii="宋体" w:hAnsi="宋体" w:eastAsia="宋体" w:cs="宋体"/>
          <w:color w:val="auto"/>
          <w:sz w:val="24"/>
          <w:szCs w:val="24"/>
        </w:rPr>
        <w:t xml:space="preserve"> </w:t>
      </w:r>
      <w:r>
        <w:rPr>
          <w:rFonts w:ascii="宋体" w:hAnsi="宋体" w:eastAsia="宋体" w:cs="宋体"/>
          <w:color w:val="auto"/>
          <w:spacing w:val="4"/>
          <w:sz w:val="24"/>
          <w:szCs w:val="24"/>
        </w:rPr>
        <w:t>交运的有关费</w:t>
      </w:r>
      <w:r>
        <w:rPr>
          <w:rFonts w:ascii="宋体" w:hAnsi="宋体" w:eastAsia="宋体" w:cs="宋体"/>
          <w:color w:val="auto"/>
          <w:spacing w:val="3"/>
          <w:sz w:val="24"/>
          <w:szCs w:val="24"/>
        </w:rPr>
        <w:t>用</w:t>
      </w:r>
      <w:r>
        <w:rPr>
          <w:rFonts w:ascii="宋体" w:hAnsi="宋体" w:eastAsia="宋体" w:cs="宋体"/>
          <w:color w:val="auto"/>
          <w:spacing w:val="2"/>
          <w:sz w:val="24"/>
          <w:szCs w:val="24"/>
        </w:rPr>
        <w:t>，但不包括关税及增值税)；</w:t>
      </w:r>
    </w:p>
    <w:p w14:paraId="5E5BD58C">
      <w:pPr>
        <w:spacing w:before="90" w:line="360" w:lineRule="auto"/>
        <w:ind w:left="24" w:right="-92" w:rightChars="-44" w:firstLine="481"/>
        <w:rPr>
          <w:rFonts w:ascii="宋体" w:hAnsi="宋体" w:eastAsia="宋体" w:cs="宋体"/>
          <w:color w:val="auto"/>
          <w:sz w:val="24"/>
          <w:szCs w:val="24"/>
        </w:rPr>
      </w:pPr>
      <w:r>
        <w:rPr>
          <w:rFonts w:ascii="宋体" w:hAnsi="宋体" w:eastAsia="宋体" w:cs="宋体"/>
          <w:color w:val="auto"/>
          <w:spacing w:val="3"/>
          <w:sz w:val="24"/>
          <w:szCs w:val="24"/>
        </w:rPr>
        <w:t>2) 技术服务费及相关费用(包括安装、调试、技术资料、软件、备品</w:t>
      </w:r>
      <w:r>
        <w:rPr>
          <w:rFonts w:ascii="宋体" w:hAnsi="宋体" w:eastAsia="宋体" w:cs="宋体"/>
          <w:color w:val="auto"/>
          <w:spacing w:val="2"/>
          <w:sz w:val="24"/>
          <w:szCs w:val="24"/>
        </w:rPr>
        <w:t>备</w:t>
      </w:r>
      <w:r>
        <w:rPr>
          <w:rFonts w:ascii="宋体" w:hAnsi="宋体" w:eastAsia="宋体" w:cs="宋体"/>
          <w:color w:val="auto"/>
          <w:sz w:val="24"/>
          <w:szCs w:val="24"/>
        </w:rPr>
        <w:t xml:space="preserve">件、 </w:t>
      </w:r>
      <w:r>
        <w:rPr>
          <w:rFonts w:ascii="宋体" w:hAnsi="宋体" w:eastAsia="宋体" w:cs="宋体"/>
          <w:color w:val="auto"/>
          <w:spacing w:val="8"/>
          <w:sz w:val="24"/>
          <w:szCs w:val="24"/>
        </w:rPr>
        <w:t>专</w:t>
      </w:r>
      <w:r>
        <w:rPr>
          <w:rFonts w:ascii="宋体" w:hAnsi="宋体" w:eastAsia="宋体" w:cs="宋体"/>
          <w:color w:val="auto"/>
          <w:spacing w:val="6"/>
          <w:sz w:val="24"/>
          <w:szCs w:val="24"/>
        </w:rPr>
        <w:t>用工具、技术培训等)。</w:t>
      </w:r>
    </w:p>
    <w:p w14:paraId="6F92F44F">
      <w:pPr>
        <w:spacing w:before="2" w:line="360" w:lineRule="auto"/>
        <w:ind w:left="25" w:right="-92" w:rightChars="-44" w:firstLine="482"/>
        <w:rPr>
          <w:rFonts w:ascii="宋体" w:hAnsi="宋体" w:eastAsia="宋体" w:cs="宋体"/>
          <w:color w:val="auto"/>
          <w:sz w:val="24"/>
          <w:szCs w:val="24"/>
        </w:rPr>
      </w:pPr>
      <w:r>
        <w:rPr>
          <w:rFonts w:ascii="宋体" w:hAnsi="宋体" w:eastAsia="宋体" w:cs="宋体"/>
          <w:color w:val="auto"/>
          <w:spacing w:val="1"/>
          <w:sz w:val="24"/>
          <w:szCs w:val="24"/>
        </w:rPr>
        <w:t>3) 原装进口产品：为</w:t>
      </w:r>
      <w:r>
        <w:rPr>
          <w:rFonts w:ascii="宋体" w:hAnsi="宋体" w:eastAsia="宋体" w:cs="宋体"/>
          <w:color w:val="auto"/>
          <w:sz w:val="24"/>
          <w:szCs w:val="24"/>
        </w:rPr>
        <w:t xml:space="preserve">产地在中华人民共和国境外并在中华人民共和国境外 </w:t>
      </w:r>
      <w:r>
        <w:rPr>
          <w:rFonts w:ascii="宋体" w:hAnsi="宋体" w:eastAsia="宋体" w:cs="宋体"/>
          <w:color w:val="auto"/>
          <w:spacing w:val="-6"/>
          <w:sz w:val="24"/>
          <w:szCs w:val="24"/>
        </w:rPr>
        <w:t>完成</w:t>
      </w:r>
      <w:r>
        <w:rPr>
          <w:rFonts w:ascii="宋体" w:hAnsi="宋体" w:eastAsia="宋体" w:cs="宋体"/>
          <w:color w:val="auto"/>
          <w:spacing w:val="-4"/>
          <w:sz w:val="24"/>
          <w:szCs w:val="24"/>
        </w:rPr>
        <w:t>仪</w:t>
      </w:r>
      <w:r>
        <w:rPr>
          <w:rFonts w:ascii="宋体" w:hAnsi="宋体" w:eastAsia="宋体" w:cs="宋体"/>
          <w:color w:val="auto"/>
          <w:spacing w:val="-3"/>
          <w:sz w:val="24"/>
          <w:szCs w:val="24"/>
        </w:rPr>
        <w:t>器整体装配的产品。</w:t>
      </w:r>
    </w:p>
    <w:p w14:paraId="3A3FC2F0">
      <w:pPr>
        <w:spacing w:line="360" w:lineRule="auto"/>
        <w:ind w:left="521" w:right="-92" w:rightChars="-44"/>
        <w:outlineLvl w:val="1"/>
        <w:rPr>
          <w:rFonts w:ascii="宋体" w:hAnsi="宋体" w:eastAsia="宋体" w:cs="宋体"/>
          <w:color w:val="auto"/>
          <w:sz w:val="24"/>
          <w:szCs w:val="24"/>
        </w:rPr>
      </w:pPr>
      <w:bookmarkStart w:id="79" w:name="_Toc32049"/>
      <w:bookmarkStart w:id="80" w:name="_Toc23342"/>
      <w:bookmarkStart w:id="81" w:name="_Toc26608"/>
      <w:r>
        <w:rPr>
          <w:rFonts w:ascii="宋体" w:hAnsi="宋体" w:eastAsia="宋体" w:cs="宋体"/>
          <w:color w:val="auto"/>
          <w:spacing w:val="-3"/>
          <w:sz w:val="24"/>
          <w:szCs w:val="24"/>
        </w:rPr>
        <w:t>13、投标人资格的证明文</w:t>
      </w:r>
      <w:r>
        <w:rPr>
          <w:rFonts w:ascii="宋体" w:hAnsi="宋体" w:eastAsia="宋体" w:cs="宋体"/>
          <w:color w:val="auto"/>
          <w:spacing w:val="-1"/>
          <w:sz w:val="24"/>
          <w:szCs w:val="24"/>
        </w:rPr>
        <w:t>件</w:t>
      </w:r>
      <w:bookmarkEnd w:id="79"/>
      <w:bookmarkEnd w:id="80"/>
      <w:bookmarkEnd w:id="81"/>
    </w:p>
    <w:p w14:paraId="43F0F0A0">
      <w:pPr>
        <w:spacing w:before="74" w:line="360" w:lineRule="auto"/>
        <w:ind w:left="593" w:right="-92" w:rightChars="-44"/>
        <w:rPr>
          <w:rFonts w:ascii="宋体" w:hAnsi="宋体" w:eastAsia="宋体" w:cs="宋体"/>
          <w:color w:val="auto"/>
          <w:sz w:val="24"/>
          <w:szCs w:val="24"/>
        </w:rPr>
      </w:pPr>
      <w:r>
        <w:rPr>
          <w:rFonts w:ascii="宋体" w:hAnsi="宋体" w:eastAsia="宋体" w:cs="宋体"/>
          <w:color w:val="auto"/>
          <w:spacing w:val="-2"/>
          <w:sz w:val="24"/>
          <w:szCs w:val="24"/>
        </w:rPr>
        <w:t>投标人应填写并提交招标文件上所附的“资格</w:t>
      </w:r>
      <w:r>
        <w:rPr>
          <w:rFonts w:ascii="宋体" w:hAnsi="宋体" w:eastAsia="宋体" w:cs="宋体"/>
          <w:color w:val="auto"/>
          <w:spacing w:val="-1"/>
          <w:sz w:val="24"/>
          <w:szCs w:val="24"/>
        </w:rPr>
        <w:t>证明文件”。</w:t>
      </w:r>
    </w:p>
    <w:p w14:paraId="206D3CB5">
      <w:pPr>
        <w:spacing w:before="40" w:line="360" w:lineRule="auto"/>
        <w:ind w:left="521" w:right="-92" w:rightChars="-44"/>
        <w:outlineLvl w:val="1"/>
        <w:rPr>
          <w:rFonts w:ascii="宋体" w:hAnsi="宋体" w:eastAsia="宋体" w:cs="宋体"/>
          <w:color w:val="auto"/>
          <w:sz w:val="24"/>
          <w:szCs w:val="24"/>
        </w:rPr>
      </w:pPr>
      <w:bookmarkStart w:id="82" w:name="_Toc21427"/>
      <w:bookmarkStart w:id="83" w:name="_Toc16473"/>
      <w:bookmarkStart w:id="84" w:name="_Toc27194"/>
      <w:r>
        <w:rPr>
          <w:rFonts w:ascii="宋体" w:hAnsi="宋体" w:eastAsia="宋体" w:cs="宋体"/>
          <w:color w:val="auto"/>
          <w:spacing w:val="-8"/>
          <w:sz w:val="24"/>
          <w:szCs w:val="24"/>
        </w:rPr>
        <w:t>1</w:t>
      </w:r>
      <w:r>
        <w:rPr>
          <w:rFonts w:ascii="宋体" w:hAnsi="宋体" w:eastAsia="宋体" w:cs="宋体"/>
          <w:color w:val="auto"/>
          <w:spacing w:val="-4"/>
          <w:sz w:val="24"/>
          <w:szCs w:val="24"/>
        </w:rPr>
        <w:t>4、投标保证金</w:t>
      </w:r>
      <w:bookmarkEnd w:id="82"/>
      <w:bookmarkEnd w:id="83"/>
      <w:bookmarkEnd w:id="84"/>
      <w:r>
        <w:rPr>
          <w:rFonts w:hint="eastAsia" w:ascii="宋体" w:hAnsi="宋体" w:eastAsia="宋体" w:cs="宋体"/>
          <w:color w:val="auto"/>
          <w:spacing w:val="-4"/>
          <w:sz w:val="24"/>
          <w:szCs w:val="24"/>
        </w:rPr>
        <w:t>（</w:t>
      </w:r>
      <w:r>
        <w:rPr>
          <w:rFonts w:hint="eastAsia" w:ascii="宋体" w:hAnsi="宋体" w:eastAsia="宋体" w:cs="宋体"/>
          <w:b/>
          <w:bCs/>
          <w:color w:val="auto"/>
          <w:spacing w:val="-4"/>
          <w:sz w:val="24"/>
          <w:szCs w:val="24"/>
        </w:rPr>
        <w:t>本项目不作要求</w:t>
      </w:r>
      <w:r>
        <w:rPr>
          <w:rFonts w:hint="eastAsia" w:ascii="宋体" w:hAnsi="宋体" w:eastAsia="宋体" w:cs="宋体"/>
          <w:color w:val="auto"/>
          <w:spacing w:val="-4"/>
          <w:sz w:val="24"/>
          <w:szCs w:val="24"/>
        </w:rPr>
        <w:t>）</w:t>
      </w:r>
    </w:p>
    <w:p w14:paraId="4410CC12">
      <w:pPr>
        <w:spacing w:before="1" w:line="360" w:lineRule="auto"/>
        <w:ind w:left="509" w:right="-92" w:rightChars="-44"/>
        <w:outlineLvl w:val="1"/>
        <w:rPr>
          <w:rFonts w:ascii="宋体" w:hAnsi="宋体" w:eastAsia="宋体" w:cs="宋体"/>
          <w:color w:val="auto"/>
          <w:spacing w:val="14"/>
          <w:sz w:val="24"/>
          <w:szCs w:val="24"/>
        </w:rPr>
      </w:pPr>
      <w:bookmarkStart w:id="85" w:name="_Toc3425"/>
      <w:bookmarkStart w:id="86" w:name="_Toc10550"/>
      <w:bookmarkStart w:id="87" w:name="_Toc5568"/>
      <w:r>
        <w:rPr>
          <w:rFonts w:ascii="宋体" w:hAnsi="宋体" w:eastAsia="宋体" w:cs="宋体"/>
          <w:color w:val="auto"/>
          <w:spacing w:val="14"/>
          <w:sz w:val="24"/>
          <w:szCs w:val="24"/>
        </w:rPr>
        <w:t>15、投标有效期</w:t>
      </w:r>
      <w:bookmarkEnd w:id="85"/>
      <w:bookmarkEnd w:id="86"/>
      <w:bookmarkEnd w:id="87"/>
    </w:p>
    <w:p w14:paraId="1A21A1F3">
      <w:pPr>
        <w:spacing w:before="1" w:line="360" w:lineRule="auto"/>
        <w:ind w:left="509" w:right="-92" w:rightChars="-44"/>
        <w:rPr>
          <w:rFonts w:ascii="宋体" w:hAnsi="宋体" w:eastAsia="宋体" w:cs="宋体"/>
          <w:color w:val="auto"/>
          <w:sz w:val="24"/>
          <w:szCs w:val="24"/>
        </w:rPr>
      </w:pPr>
      <w:r>
        <w:rPr>
          <w:rFonts w:ascii="宋体" w:hAnsi="宋体" w:eastAsia="宋体" w:cs="宋体"/>
          <w:color w:val="auto"/>
          <w:spacing w:val="14"/>
          <w:sz w:val="24"/>
          <w:szCs w:val="24"/>
        </w:rPr>
        <w:t>15.1 “投标文件”</w:t>
      </w:r>
      <w:r>
        <w:rPr>
          <w:rFonts w:hint="eastAsia" w:ascii="宋体" w:hAnsi="宋体" w:eastAsia="宋体" w:cs="宋体"/>
          <w:color w:val="auto"/>
          <w:spacing w:val="14"/>
          <w:sz w:val="24"/>
          <w:szCs w:val="24"/>
        </w:rPr>
        <w:t>从提交投标</w:t>
      </w:r>
      <w:r>
        <w:rPr>
          <w:rFonts w:hint="eastAsia" w:ascii="宋体" w:hAnsi="宋体" w:eastAsia="宋体" w:cs="宋体"/>
          <w:color w:val="auto"/>
          <w:spacing w:val="-9"/>
          <w:sz w:val="24"/>
          <w:szCs w:val="24"/>
        </w:rPr>
        <w:t>文件的截止之日起算的90天内有效</w:t>
      </w:r>
      <w:r>
        <w:rPr>
          <w:rFonts w:ascii="宋体" w:hAnsi="宋体" w:eastAsia="宋体" w:cs="宋体"/>
          <w:color w:val="auto"/>
          <w:spacing w:val="-9"/>
          <w:sz w:val="24"/>
          <w:szCs w:val="24"/>
        </w:rPr>
        <w:t>。</w:t>
      </w:r>
    </w:p>
    <w:p w14:paraId="7852E6DE">
      <w:pPr>
        <w:spacing w:before="35" w:line="360" w:lineRule="auto"/>
        <w:ind w:left="25" w:right="-92" w:rightChars="-44" w:firstLine="495"/>
        <w:rPr>
          <w:rFonts w:ascii="宋体" w:hAnsi="宋体" w:eastAsia="宋体" w:cs="宋体"/>
          <w:color w:val="auto"/>
          <w:sz w:val="24"/>
          <w:szCs w:val="24"/>
        </w:rPr>
      </w:pPr>
      <w:r>
        <w:rPr>
          <w:rFonts w:ascii="宋体" w:hAnsi="宋体" w:eastAsia="宋体" w:cs="宋体"/>
          <w:color w:val="auto"/>
          <w:spacing w:val="-1"/>
          <w:sz w:val="24"/>
          <w:szCs w:val="24"/>
        </w:rPr>
        <w:t>15</w:t>
      </w:r>
      <w:r>
        <w:rPr>
          <w:rFonts w:ascii="宋体" w:hAnsi="宋体" w:eastAsia="宋体" w:cs="宋体"/>
          <w:color w:val="auto"/>
          <w:sz w:val="24"/>
          <w:szCs w:val="24"/>
        </w:rPr>
        <w:t xml:space="preserve">.2 特殊情况下，采购代理机构可于投标有效期期满之前，要求投标人同  </w:t>
      </w:r>
      <w:r>
        <w:rPr>
          <w:rFonts w:ascii="宋体" w:hAnsi="宋体" w:eastAsia="宋体" w:cs="宋体"/>
          <w:color w:val="auto"/>
          <w:spacing w:val="-12"/>
          <w:sz w:val="24"/>
          <w:szCs w:val="24"/>
        </w:rPr>
        <w:t>意</w:t>
      </w:r>
      <w:r>
        <w:rPr>
          <w:rFonts w:ascii="宋体" w:hAnsi="宋体" w:eastAsia="宋体" w:cs="宋体"/>
          <w:color w:val="auto"/>
          <w:spacing w:val="-10"/>
          <w:sz w:val="24"/>
          <w:szCs w:val="24"/>
        </w:rPr>
        <w:t>延</w:t>
      </w:r>
      <w:r>
        <w:rPr>
          <w:rFonts w:ascii="宋体" w:hAnsi="宋体" w:eastAsia="宋体" w:cs="宋体"/>
          <w:color w:val="auto"/>
          <w:spacing w:val="-6"/>
          <w:sz w:val="24"/>
          <w:szCs w:val="24"/>
        </w:rPr>
        <w:t>长投标有效期。投标人可以拒绝或同意上述要求， 但要求与答复均须是书面</w:t>
      </w:r>
      <w:r>
        <w:rPr>
          <w:rFonts w:ascii="宋体" w:hAnsi="宋体" w:eastAsia="宋体" w:cs="宋体"/>
          <w:color w:val="auto"/>
          <w:sz w:val="24"/>
          <w:szCs w:val="24"/>
        </w:rPr>
        <w:t xml:space="preserve">  </w:t>
      </w:r>
      <w:r>
        <w:rPr>
          <w:rFonts w:ascii="宋体" w:hAnsi="宋体" w:eastAsia="宋体" w:cs="宋体"/>
          <w:color w:val="auto"/>
          <w:spacing w:val="-1"/>
          <w:sz w:val="24"/>
          <w:szCs w:val="24"/>
        </w:rPr>
        <w:t>文件。对于同意该要求的投标人，招标人既不要</w:t>
      </w:r>
      <w:r>
        <w:rPr>
          <w:rFonts w:ascii="宋体" w:hAnsi="宋体" w:eastAsia="宋体" w:cs="宋体"/>
          <w:color w:val="auto"/>
          <w:sz w:val="24"/>
          <w:szCs w:val="24"/>
        </w:rPr>
        <w:t>求也不允许其修改“投标文件”。</w:t>
      </w:r>
    </w:p>
    <w:p w14:paraId="38B7ABB1">
      <w:pPr>
        <w:spacing w:before="1" w:line="360" w:lineRule="auto"/>
        <w:ind w:left="521" w:right="-92" w:rightChars="-44"/>
        <w:outlineLvl w:val="1"/>
        <w:rPr>
          <w:rFonts w:ascii="宋体" w:hAnsi="宋体" w:eastAsia="宋体" w:cs="宋体"/>
          <w:color w:val="auto"/>
          <w:sz w:val="24"/>
          <w:szCs w:val="24"/>
        </w:rPr>
      </w:pPr>
      <w:bookmarkStart w:id="88" w:name="_Toc6799"/>
      <w:bookmarkStart w:id="89" w:name="_Toc24916"/>
      <w:bookmarkStart w:id="90" w:name="_Toc11824"/>
      <w:r>
        <w:rPr>
          <w:rFonts w:ascii="宋体" w:hAnsi="宋体" w:eastAsia="宋体" w:cs="宋体"/>
          <w:color w:val="auto"/>
          <w:spacing w:val="-4"/>
          <w:sz w:val="24"/>
          <w:szCs w:val="24"/>
        </w:rPr>
        <w:t>16、</w:t>
      </w:r>
      <w:r>
        <w:rPr>
          <w:rFonts w:ascii="宋体" w:hAnsi="宋体" w:eastAsia="宋体" w:cs="宋体"/>
          <w:color w:val="auto"/>
          <w:spacing w:val="-3"/>
          <w:sz w:val="24"/>
          <w:szCs w:val="24"/>
        </w:rPr>
        <w:t>“</w:t>
      </w:r>
      <w:r>
        <w:rPr>
          <w:rFonts w:ascii="宋体" w:hAnsi="宋体" w:eastAsia="宋体" w:cs="宋体"/>
          <w:color w:val="auto"/>
          <w:spacing w:val="-2"/>
          <w:sz w:val="24"/>
          <w:szCs w:val="24"/>
        </w:rPr>
        <w:t>投标文件”的签署及修改</w:t>
      </w:r>
      <w:bookmarkEnd w:id="88"/>
      <w:bookmarkEnd w:id="89"/>
      <w:bookmarkEnd w:id="90"/>
    </w:p>
    <w:p w14:paraId="2CE68A1D">
      <w:pPr>
        <w:spacing w:before="74" w:line="360" w:lineRule="auto"/>
        <w:ind w:left="22" w:right="-92" w:rightChars="-44" w:firstLine="498"/>
        <w:rPr>
          <w:rFonts w:ascii="宋体" w:hAnsi="宋体" w:eastAsia="宋体" w:cs="宋体"/>
          <w:color w:val="auto"/>
          <w:sz w:val="24"/>
          <w:szCs w:val="24"/>
        </w:rPr>
      </w:pPr>
      <w:r>
        <w:rPr>
          <w:rFonts w:ascii="宋体" w:hAnsi="宋体" w:eastAsia="宋体" w:cs="宋体"/>
          <w:color w:val="auto"/>
          <w:spacing w:val="-1"/>
          <w:sz w:val="24"/>
          <w:szCs w:val="24"/>
        </w:rPr>
        <w:t>16</w:t>
      </w:r>
      <w:r>
        <w:rPr>
          <w:rFonts w:ascii="宋体" w:hAnsi="宋体" w:eastAsia="宋体" w:cs="宋体"/>
          <w:color w:val="auto"/>
          <w:sz w:val="24"/>
          <w:szCs w:val="24"/>
        </w:rPr>
        <w:t xml:space="preserve">.1 投标方应在每一份“投标文件”上要明确注明“正本”或“副本”字 </w:t>
      </w:r>
      <w:r>
        <w:rPr>
          <w:rFonts w:ascii="宋体" w:hAnsi="宋体" w:eastAsia="宋体" w:cs="宋体"/>
          <w:color w:val="auto"/>
          <w:spacing w:val="-3"/>
          <w:sz w:val="24"/>
          <w:szCs w:val="24"/>
        </w:rPr>
        <w:t>样。一旦正本和副本有差异，以正本为准；如果“开标一览表”内容与投标文</w:t>
      </w:r>
      <w:r>
        <w:rPr>
          <w:rFonts w:ascii="宋体" w:hAnsi="宋体" w:eastAsia="宋体" w:cs="宋体"/>
          <w:color w:val="auto"/>
          <w:spacing w:val="-1"/>
          <w:sz w:val="24"/>
          <w:szCs w:val="24"/>
        </w:rPr>
        <w:t>件</w:t>
      </w:r>
      <w:r>
        <w:rPr>
          <w:rFonts w:ascii="宋体" w:hAnsi="宋体" w:eastAsia="宋体" w:cs="宋体"/>
          <w:color w:val="auto"/>
          <w:sz w:val="24"/>
          <w:szCs w:val="24"/>
        </w:rPr>
        <w:t xml:space="preserve"> </w:t>
      </w:r>
      <w:r>
        <w:rPr>
          <w:rFonts w:ascii="宋体" w:hAnsi="宋体" w:eastAsia="宋体" w:cs="宋体"/>
          <w:color w:val="auto"/>
          <w:spacing w:val="4"/>
          <w:sz w:val="24"/>
          <w:szCs w:val="24"/>
        </w:rPr>
        <w:t>中“规格响应表”内容不一致的，以“开标一览表”为准；如果制造厂(商)</w:t>
      </w:r>
      <w:r>
        <w:rPr>
          <w:rFonts w:ascii="宋体" w:hAnsi="宋体" w:eastAsia="宋体" w:cs="宋体"/>
          <w:color w:val="auto"/>
          <w:spacing w:val="1"/>
          <w:sz w:val="24"/>
          <w:szCs w:val="24"/>
        </w:rPr>
        <w:t>提</w:t>
      </w:r>
      <w:r>
        <w:rPr>
          <w:rFonts w:ascii="宋体" w:hAnsi="宋体" w:eastAsia="宋体" w:cs="宋体"/>
          <w:color w:val="auto"/>
          <w:spacing w:val="-3"/>
          <w:sz w:val="24"/>
          <w:szCs w:val="24"/>
        </w:rPr>
        <w:t>供的“产品图片资料”或“产品说明书”内容与投标文件中“规格响应表”内</w:t>
      </w:r>
      <w:r>
        <w:rPr>
          <w:rFonts w:ascii="宋体" w:hAnsi="宋体" w:eastAsia="宋体" w:cs="宋体"/>
          <w:color w:val="auto"/>
          <w:spacing w:val="-1"/>
          <w:sz w:val="24"/>
          <w:szCs w:val="24"/>
        </w:rPr>
        <w:t>容</w:t>
      </w:r>
      <w:r>
        <w:rPr>
          <w:rFonts w:ascii="宋体" w:hAnsi="宋体" w:eastAsia="宋体" w:cs="宋体"/>
          <w:color w:val="auto"/>
          <w:sz w:val="24"/>
          <w:szCs w:val="24"/>
        </w:rPr>
        <w:t xml:space="preserve"> </w:t>
      </w:r>
      <w:r>
        <w:rPr>
          <w:rFonts w:ascii="宋体" w:hAnsi="宋体" w:eastAsia="宋体" w:cs="宋体"/>
          <w:color w:val="auto"/>
          <w:spacing w:val="10"/>
          <w:sz w:val="24"/>
          <w:szCs w:val="24"/>
        </w:rPr>
        <w:t>不一致的，</w:t>
      </w:r>
      <w:r>
        <w:rPr>
          <w:rFonts w:ascii="宋体" w:hAnsi="宋体" w:eastAsia="宋体" w:cs="宋体"/>
          <w:color w:val="auto"/>
          <w:spacing w:val="6"/>
          <w:sz w:val="24"/>
          <w:szCs w:val="24"/>
        </w:rPr>
        <w:t>以</w:t>
      </w:r>
      <w:r>
        <w:rPr>
          <w:rFonts w:ascii="宋体" w:hAnsi="宋体" w:eastAsia="宋体" w:cs="宋体"/>
          <w:color w:val="auto"/>
          <w:spacing w:val="5"/>
          <w:sz w:val="24"/>
          <w:szCs w:val="24"/>
        </w:rPr>
        <w:t>制造厂(商)提供的“产品图片资料”或“产品说明书”为准。</w:t>
      </w:r>
    </w:p>
    <w:p w14:paraId="13AAB9D3">
      <w:pPr>
        <w:spacing w:before="1" w:line="360" w:lineRule="auto"/>
        <w:ind w:left="521" w:right="-92" w:rightChars="-44"/>
        <w:rPr>
          <w:rFonts w:ascii="宋体" w:hAnsi="宋体" w:eastAsia="宋体" w:cs="宋体"/>
          <w:color w:val="auto"/>
          <w:sz w:val="24"/>
          <w:szCs w:val="24"/>
        </w:rPr>
      </w:pPr>
      <w:r>
        <w:rPr>
          <w:rFonts w:ascii="宋体" w:hAnsi="宋体" w:eastAsia="宋体" w:cs="宋体"/>
          <w:color w:val="auto"/>
          <w:spacing w:val="-1"/>
          <w:sz w:val="24"/>
          <w:szCs w:val="24"/>
        </w:rPr>
        <w:t>16</w:t>
      </w:r>
      <w:r>
        <w:rPr>
          <w:rFonts w:ascii="宋体" w:hAnsi="宋体" w:eastAsia="宋体" w:cs="宋体"/>
          <w:color w:val="auto"/>
          <w:sz w:val="24"/>
          <w:szCs w:val="24"/>
        </w:rPr>
        <w:t>.2 投标文件须按招标文件中已明示需要盖章签名处，均须由投标人法定</w:t>
      </w:r>
      <w:r>
        <w:rPr>
          <w:rFonts w:ascii="宋体" w:hAnsi="宋体" w:eastAsia="宋体" w:cs="宋体"/>
          <w:color w:val="auto"/>
          <w:spacing w:val="-3"/>
          <w:sz w:val="24"/>
          <w:szCs w:val="24"/>
        </w:rPr>
        <w:t>代表人或其授权代表签名和盖章；投标文件的任何行间插字、涂改和增删，必</w:t>
      </w:r>
      <w:r>
        <w:rPr>
          <w:rFonts w:ascii="宋体" w:hAnsi="宋体" w:eastAsia="宋体" w:cs="宋体"/>
          <w:color w:val="auto"/>
          <w:spacing w:val="-1"/>
          <w:sz w:val="24"/>
          <w:szCs w:val="24"/>
        </w:rPr>
        <w:t>须</w:t>
      </w:r>
      <w:r>
        <w:rPr>
          <w:rFonts w:ascii="宋体" w:hAnsi="宋体" w:eastAsia="宋体" w:cs="宋体"/>
          <w:color w:val="auto"/>
          <w:spacing w:val="-2"/>
          <w:sz w:val="24"/>
          <w:szCs w:val="24"/>
        </w:rPr>
        <w:t>有投标文件签字人在旁边签名才生效，其修</w:t>
      </w:r>
      <w:r>
        <w:rPr>
          <w:rFonts w:ascii="宋体" w:hAnsi="宋体" w:eastAsia="宋体" w:cs="宋体"/>
          <w:color w:val="auto"/>
          <w:spacing w:val="-1"/>
          <w:sz w:val="24"/>
          <w:szCs w:val="24"/>
        </w:rPr>
        <w:t>改必须清晰。</w:t>
      </w:r>
    </w:p>
    <w:p w14:paraId="6367C2ED">
      <w:pPr>
        <w:spacing w:before="1" w:line="360" w:lineRule="auto"/>
        <w:ind w:left="161" w:right="-92" w:rightChars="-44"/>
        <w:rPr>
          <w:color w:val="auto"/>
        </w:rPr>
      </w:pPr>
      <w:r>
        <w:rPr>
          <w:rFonts w:ascii="宋体" w:hAnsi="宋体" w:eastAsia="宋体" w:cs="宋体"/>
          <w:color w:val="auto"/>
          <w:spacing w:val="-8"/>
          <w:sz w:val="24"/>
          <w:szCs w:val="24"/>
        </w:rPr>
        <w:t>1</w:t>
      </w:r>
      <w:r>
        <w:rPr>
          <w:rFonts w:ascii="宋体" w:hAnsi="宋体" w:eastAsia="宋体" w:cs="宋体"/>
          <w:color w:val="auto"/>
          <w:spacing w:val="-5"/>
          <w:sz w:val="24"/>
          <w:szCs w:val="24"/>
        </w:rPr>
        <w:t>6.3 电报、电话、传真形式的投标概不接受。</w:t>
      </w:r>
    </w:p>
    <w:p w14:paraId="183A9326">
      <w:pPr>
        <w:spacing w:before="104" w:line="360" w:lineRule="auto"/>
        <w:ind w:left="75" w:right="-92" w:rightChars="-44"/>
        <w:rPr>
          <w:rFonts w:ascii="黑体" w:hAnsi="黑体" w:eastAsia="黑体" w:cs="黑体"/>
          <w:color w:val="auto"/>
          <w:sz w:val="32"/>
          <w:szCs w:val="32"/>
        </w:rPr>
      </w:pPr>
      <w:bookmarkStart w:id="91" w:name="_bookmark6"/>
      <w:bookmarkEnd w:id="91"/>
      <w:r>
        <w:rPr>
          <w:rFonts w:ascii="黑体" w:hAnsi="黑体" w:eastAsia="黑体" w:cs="黑体"/>
          <w:color w:val="auto"/>
          <w:sz w:val="32"/>
          <w:szCs w:val="32"/>
          <w14:textOutline w14:w="5803" w14:cap="flat" w14:cmpd="sng" w14:algn="ctr">
            <w14:solidFill>
              <w14:srgbClr w14:val="000000"/>
            </w14:solidFill>
            <w14:prstDash w14:val="solid"/>
            <w14:miter w14:val="0"/>
          </w14:textOutline>
        </w:rPr>
        <w:t>D</w:t>
      </w:r>
      <w:r>
        <w:rPr>
          <w:rFonts w:ascii="黑体" w:hAnsi="黑体" w:eastAsia="黑体" w:cs="黑体"/>
          <w:color w:val="auto"/>
          <w:spacing w:val="17"/>
          <w:sz w:val="32"/>
          <w:szCs w:val="32"/>
          <w14:textOutline w14:w="5803" w14:cap="flat" w14:cmpd="sng" w14:algn="ctr">
            <w14:solidFill>
              <w14:srgbClr w14:val="000000"/>
            </w14:solidFill>
            <w14:prstDash w14:val="solid"/>
            <w14:miter w14:val="0"/>
          </w14:textOutline>
        </w:rPr>
        <w:t>投</w:t>
      </w:r>
      <w:r>
        <w:rPr>
          <w:rFonts w:ascii="黑体" w:hAnsi="黑体" w:eastAsia="黑体" w:cs="黑体"/>
          <w:color w:val="auto"/>
          <w:spacing w:val="15"/>
          <w:sz w:val="32"/>
          <w:szCs w:val="32"/>
          <w14:textOutline w14:w="5803" w14:cap="flat" w14:cmpd="sng" w14:algn="ctr">
            <w14:solidFill>
              <w14:srgbClr w14:val="000000"/>
            </w14:solidFill>
            <w14:prstDash w14:val="solid"/>
            <w14:miter w14:val="0"/>
          </w14:textOutline>
        </w:rPr>
        <w:t>标文件的递交</w:t>
      </w:r>
    </w:p>
    <w:p w14:paraId="2ABD9DC7">
      <w:pPr>
        <w:spacing w:line="360" w:lineRule="auto"/>
        <w:ind w:right="-92" w:rightChars="-44"/>
        <w:rPr>
          <w:color w:val="auto"/>
        </w:rPr>
      </w:pPr>
    </w:p>
    <w:p w14:paraId="1F8A2CF1">
      <w:pPr>
        <w:spacing w:before="78" w:line="360" w:lineRule="auto"/>
        <w:ind w:left="521" w:right="-92" w:rightChars="-44"/>
        <w:outlineLvl w:val="1"/>
        <w:rPr>
          <w:rFonts w:ascii="宋体" w:hAnsi="宋体" w:eastAsia="宋体" w:cs="宋体"/>
          <w:color w:val="auto"/>
          <w:sz w:val="24"/>
          <w:szCs w:val="24"/>
        </w:rPr>
      </w:pPr>
      <w:bookmarkStart w:id="92" w:name="_Toc28024"/>
      <w:bookmarkStart w:id="93" w:name="_Toc21501"/>
      <w:bookmarkStart w:id="94" w:name="_Toc6189"/>
      <w:r>
        <w:rPr>
          <w:rFonts w:ascii="宋体" w:hAnsi="宋体" w:eastAsia="宋体" w:cs="宋体"/>
          <w:color w:val="auto"/>
          <w:spacing w:val="6"/>
          <w:sz w:val="24"/>
          <w:szCs w:val="24"/>
        </w:rPr>
        <w:t>17、</w:t>
      </w:r>
      <w:r>
        <w:rPr>
          <w:rFonts w:ascii="宋体" w:hAnsi="宋体" w:eastAsia="宋体" w:cs="宋体"/>
          <w:color w:val="auto"/>
          <w:spacing w:val="5"/>
          <w:sz w:val="24"/>
          <w:szCs w:val="24"/>
        </w:rPr>
        <w:t>“</w:t>
      </w:r>
      <w:r>
        <w:rPr>
          <w:rFonts w:ascii="宋体" w:hAnsi="宋体" w:eastAsia="宋体" w:cs="宋体"/>
          <w:color w:val="auto"/>
          <w:spacing w:val="3"/>
          <w:sz w:val="24"/>
          <w:szCs w:val="24"/>
        </w:rPr>
        <w:t>投标文件”的标记(不作为实质性要求)</w:t>
      </w:r>
      <w:bookmarkEnd w:id="92"/>
      <w:bookmarkEnd w:id="93"/>
      <w:bookmarkEnd w:id="94"/>
    </w:p>
    <w:p w14:paraId="29BA389D">
      <w:pPr>
        <w:spacing w:before="74" w:line="360" w:lineRule="auto"/>
        <w:ind w:left="29" w:right="-92" w:rightChars="-44" w:firstLine="492"/>
        <w:rPr>
          <w:rFonts w:ascii="宋体" w:hAnsi="宋体" w:eastAsia="宋体" w:cs="宋体"/>
          <w:color w:val="auto"/>
          <w:sz w:val="24"/>
          <w:szCs w:val="24"/>
        </w:rPr>
      </w:pPr>
      <w:r>
        <w:rPr>
          <w:rFonts w:ascii="宋体" w:hAnsi="宋体" w:eastAsia="宋体" w:cs="宋体"/>
          <w:color w:val="auto"/>
          <w:spacing w:val="-2"/>
          <w:sz w:val="24"/>
          <w:szCs w:val="24"/>
        </w:rPr>
        <w:t>17.1 不能按“招标文件”提出的要求</w:t>
      </w:r>
      <w:r>
        <w:rPr>
          <w:rFonts w:ascii="宋体" w:hAnsi="宋体" w:eastAsia="宋体" w:cs="宋体"/>
          <w:color w:val="auto"/>
          <w:spacing w:val="-1"/>
          <w:sz w:val="24"/>
          <w:szCs w:val="24"/>
        </w:rPr>
        <w:t>制作的标书，被视为不完整的投标书，</w:t>
      </w:r>
      <w:r>
        <w:rPr>
          <w:rFonts w:ascii="宋体" w:hAnsi="宋体" w:eastAsia="宋体" w:cs="宋体"/>
          <w:color w:val="auto"/>
          <w:sz w:val="24"/>
          <w:szCs w:val="24"/>
        </w:rPr>
        <w:t xml:space="preserve"> </w:t>
      </w:r>
      <w:r>
        <w:rPr>
          <w:rFonts w:ascii="宋体" w:hAnsi="宋体" w:eastAsia="宋体" w:cs="宋体"/>
          <w:color w:val="auto"/>
          <w:spacing w:val="-4"/>
          <w:sz w:val="24"/>
          <w:szCs w:val="24"/>
        </w:rPr>
        <w:t>势必影</w:t>
      </w:r>
      <w:r>
        <w:rPr>
          <w:rFonts w:ascii="宋体" w:hAnsi="宋体" w:eastAsia="宋体" w:cs="宋体"/>
          <w:color w:val="auto"/>
          <w:spacing w:val="-2"/>
          <w:sz w:val="24"/>
          <w:szCs w:val="24"/>
        </w:rPr>
        <w:t>响评标工作进行，是投标人潜在的风险。</w:t>
      </w:r>
    </w:p>
    <w:p w14:paraId="3BA128DF">
      <w:pPr>
        <w:spacing w:line="360" w:lineRule="auto"/>
        <w:ind w:left="521" w:right="-92" w:rightChars="-44"/>
        <w:outlineLvl w:val="1"/>
        <w:rPr>
          <w:rFonts w:ascii="宋体" w:hAnsi="宋体" w:eastAsia="宋体" w:cs="宋体"/>
          <w:color w:val="auto"/>
          <w:sz w:val="24"/>
          <w:szCs w:val="24"/>
        </w:rPr>
      </w:pPr>
      <w:bookmarkStart w:id="95" w:name="_Toc29790"/>
      <w:bookmarkStart w:id="96" w:name="_Toc10777"/>
      <w:bookmarkStart w:id="97" w:name="_Toc12423"/>
      <w:r>
        <w:rPr>
          <w:rFonts w:ascii="宋体" w:hAnsi="宋体" w:eastAsia="宋体" w:cs="宋体"/>
          <w:color w:val="auto"/>
          <w:spacing w:val="-12"/>
          <w:sz w:val="24"/>
          <w:szCs w:val="24"/>
        </w:rPr>
        <w:t>1</w:t>
      </w:r>
      <w:r>
        <w:rPr>
          <w:rFonts w:ascii="宋体" w:hAnsi="宋体" w:eastAsia="宋体" w:cs="宋体"/>
          <w:color w:val="auto"/>
          <w:spacing w:val="-8"/>
          <w:sz w:val="24"/>
          <w:szCs w:val="24"/>
        </w:rPr>
        <w:t>8</w:t>
      </w:r>
      <w:r>
        <w:rPr>
          <w:rFonts w:ascii="宋体" w:hAnsi="宋体" w:eastAsia="宋体" w:cs="宋体"/>
          <w:color w:val="auto"/>
          <w:spacing w:val="-6"/>
          <w:sz w:val="24"/>
          <w:szCs w:val="24"/>
        </w:rPr>
        <w:t>、递交 “投标文件”的时间以及截止时间</w:t>
      </w:r>
      <w:bookmarkEnd w:id="95"/>
      <w:bookmarkEnd w:id="96"/>
      <w:bookmarkEnd w:id="97"/>
    </w:p>
    <w:p w14:paraId="349C8890">
      <w:pPr>
        <w:spacing w:before="74" w:line="360" w:lineRule="auto"/>
        <w:ind w:left="26" w:right="-92" w:rightChars="-44" w:firstLine="482"/>
        <w:rPr>
          <w:rFonts w:ascii="宋体" w:hAnsi="宋体" w:eastAsia="宋体" w:cs="宋体"/>
          <w:color w:val="auto"/>
          <w:sz w:val="24"/>
          <w:szCs w:val="24"/>
        </w:rPr>
      </w:pPr>
      <w:r>
        <w:rPr>
          <w:rFonts w:ascii="宋体" w:hAnsi="宋体" w:eastAsia="宋体" w:cs="宋体"/>
          <w:color w:val="auto"/>
          <w:spacing w:val="1"/>
          <w:sz w:val="24"/>
          <w:szCs w:val="24"/>
        </w:rPr>
        <w:t>18.1 所有“投标</w:t>
      </w:r>
      <w:r>
        <w:rPr>
          <w:rFonts w:ascii="宋体" w:hAnsi="宋体" w:eastAsia="宋体" w:cs="宋体"/>
          <w:color w:val="auto"/>
          <w:sz w:val="24"/>
          <w:szCs w:val="24"/>
        </w:rPr>
        <w:t>文件”都必须按</w:t>
      </w:r>
      <w:r>
        <w:rPr>
          <w:rFonts w:hint="eastAsia" w:ascii="宋体" w:hAnsi="宋体" w:eastAsia="宋体" w:cs="宋体"/>
          <w:color w:val="auto"/>
          <w:sz w:val="24"/>
          <w:szCs w:val="24"/>
          <w:lang w:val="en-US" w:eastAsia="zh-CN"/>
        </w:rPr>
        <w:t>招标文件</w:t>
      </w:r>
      <w:r>
        <w:rPr>
          <w:rFonts w:ascii="宋体" w:hAnsi="宋体" w:eastAsia="宋体" w:cs="宋体"/>
          <w:color w:val="auto"/>
          <w:sz w:val="24"/>
          <w:szCs w:val="24"/>
        </w:rPr>
        <w:t>规定的</w:t>
      </w:r>
      <w:r>
        <w:rPr>
          <w:rFonts w:ascii="宋体" w:hAnsi="宋体" w:eastAsia="宋体" w:cs="宋体"/>
          <w:color w:val="auto"/>
          <w:spacing w:val="-4"/>
          <w:sz w:val="24"/>
          <w:szCs w:val="24"/>
        </w:rPr>
        <w:t>投标截止时间</w:t>
      </w:r>
      <w:r>
        <w:rPr>
          <w:rFonts w:ascii="宋体" w:hAnsi="宋体" w:eastAsia="宋体" w:cs="宋体"/>
          <w:color w:val="auto"/>
          <w:spacing w:val="-3"/>
          <w:sz w:val="24"/>
          <w:szCs w:val="24"/>
        </w:rPr>
        <w:t>之</w:t>
      </w:r>
      <w:r>
        <w:rPr>
          <w:rFonts w:ascii="宋体" w:hAnsi="宋体" w:eastAsia="宋体" w:cs="宋体"/>
          <w:color w:val="auto"/>
          <w:spacing w:val="-2"/>
          <w:sz w:val="24"/>
          <w:szCs w:val="24"/>
        </w:rPr>
        <w:t>前送达到指定地点。</w:t>
      </w:r>
    </w:p>
    <w:p w14:paraId="05FE525F">
      <w:pPr>
        <w:spacing w:before="3" w:line="360" w:lineRule="auto"/>
        <w:ind w:left="26" w:right="-92" w:rightChars="-44" w:firstLine="482"/>
        <w:rPr>
          <w:rFonts w:ascii="宋体" w:hAnsi="宋体" w:eastAsia="宋体" w:cs="宋体"/>
          <w:color w:val="auto"/>
          <w:sz w:val="24"/>
          <w:szCs w:val="24"/>
        </w:rPr>
      </w:pPr>
      <w:r>
        <w:rPr>
          <w:rFonts w:ascii="宋体" w:hAnsi="宋体" w:eastAsia="宋体" w:cs="宋体"/>
          <w:color w:val="auto"/>
          <w:spacing w:val="1"/>
          <w:sz w:val="24"/>
          <w:szCs w:val="24"/>
        </w:rPr>
        <w:t>18.2 投标人在投</w:t>
      </w:r>
      <w:r>
        <w:rPr>
          <w:rFonts w:ascii="宋体" w:hAnsi="宋体" w:eastAsia="宋体" w:cs="宋体"/>
          <w:color w:val="auto"/>
          <w:sz w:val="24"/>
          <w:szCs w:val="24"/>
        </w:rPr>
        <w:t>标截止时间前，可以对所递交的投标文件进行补充、修改</w:t>
      </w:r>
      <w:r>
        <w:rPr>
          <w:rFonts w:ascii="宋体" w:hAnsi="宋体" w:eastAsia="宋体" w:cs="宋体"/>
          <w:color w:val="auto"/>
          <w:spacing w:val="-12"/>
          <w:sz w:val="24"/>
          <w:szCs w:val="24"/>
        </w:rPr>
        <w:t>或</w:t>
      </w:r>
      <w:r>
        <w:rPr>
          <w:rFonts w:ascii="宋体" w:hAnsi="宋体" w:eastAsia="宋体" w:cs="宋体"/>
          <w:color w:val="auto"/>
          <w:spacing w:val="-11"/>
          <w:sz w:val="24"/>
          <w:szCs w:val="24"/>
        </w:rPr>
        <w:t>者</w:t>
      </w:r>
      <w:r>
        <w:rPr>
          <w:rFonts w:ascii="宋体" w:hAnsi="宋体" w:eastAsia="宋体" w:cs="宋体"/>
          <w:color w:val="auto"/>
          <w:spacing w:val="-6"/>
          <w:sz w:val="24"/>
          <w:szCs w:val="24"/>
        </w:rPr>
        <w:t>撤回， 并书面通知采购人或者采购代理机构。补充、修改的内容应当按照招</w:t>
      </w:r>
    </w:p>
    <w:p w14:paraId="37132C69">
      <w:pPr>
        <w:spacing w:before="1" w:line="360" w:lineRule="auto"/>
        <w:ind w:left="24" w:right="-92" w:rightChars="-44"/>
        <w:rPr>
          <w:rFonts w:ascii="宋体" w:hAnsi="宋体" w:eastAsia="宋体" w:cs="宋体"/>
          <w:color w:val="auto"/>
          <w:sz w:val="24"/>
          <w:szCs w:val="24"/>
        </w:rPr>
      </w:pPr>
      <w:r>
        <w:rPr>
          <w:rFonts w:ascii="宋体" w:hAnsi="宋体" w:eastAsia="宋体" w:cs="宋体"/>
          <w:color w:val="auto"/>
          <w:spacing w:val="-2"/>
          <w:sz w:val="24"/>
          <w:szCs w:val="24"/>
        </w:rPr>
        <w:t>标文件要求签署、盖章、密封后，作为</w:t>
      </w:r>
      <w:r>
        <w:rPr>
          <w:rFonts w:ascii="宋体" w:hAnsi="宋体" w:eastAsia="宋体" w:cs="宋体"/>
          <w:color w:val="auto"/>
          <w:spacing w:val="-1"/>
          <w:sz w:val="24"/>
          <w:szCs w:val="24"/>
        </w:rPr>
        <w:t>投标文件的组成部分。</w:t>
      </w:r>
    </w:p>
    <w:p w14:paraId="55C3D5B0">
      <w:pPr>
        <w:spacing w:before="75" w:line="360" w:lineRule="auto"/>
        <w:ind w:left="509" w:right="-92" w:rightChars="-44"/>
        <w:outlineLvl w:val="1"/>
        <w:rPr>
          <w:rFonts w:ascii="宋体" w:hAnsi="宋体" w:eastAsia="宋体" w:cs="宋体"/>
          <w:color w:val="auto"/>
          <w:sz w:val="24"/>
          <w:szCs w:val="24"/>
        </w:rPr>
      </w:pPr>
      <w:bookmarkStart w:id="98" w:name="_Toc28849"/>
      <w:bookmarkStart w:id="99" w:name="_Toc13595"/>
      <w:bookmarkStart w:id="100" w:name="_Toc25113"/>
      <w:r>
        <w:rPr>
          <w:rFonts w:ascii="宋体" w:hAnsi="宋体" w:eastAsia="宋体" w:cs="宋体"/>
          <w:color w:val="auto"/>
          <w:spacing w:val="-2"/>
          <w:sz w:val="24"/>
          <w:szCs w:val="24"/>
        </w:rPr>
        <w:t>19、迟交的“投标文件”</w:t>
      </w:r>
      <w:bookmarkEnd w:id="98"/>
      <w:bookmarkEnd w:id="99"/>
      <w:bookmarkEnd w:id="100"/>
    </w:p>
    <w:p w14:paraId="72053AF1">
      <w:pPr>
        <w:spacing w:before="74" w:line="360" w:lineRule="auto"/>
        <w:ind w:left="509" w:right="-92" w:rightChars="-44"/>
        <w:rPr>
          <w:rFonts w:ascii="宋体" w:hAnsi="宋体" w:eastAsia="宋体" w:cs="宋体"/>
          <w:color w:val="auto"/>
          <w:sz w:val="24"/>
          <w:szCs w:val="24"/>
        </w:rPr>
      </w:pPr>
      <w:r>
        <w:rPr>
          <w:rFonts w:ascii="宋体" w:hAnsi="宋体" w:eastAsia="宋体" w:cs="宋体"/>
          <w:color w:val="auto"/>
          <w:spacing w:val="-6"/>
          <w:sz w:val="24"/>
          <w:szCs w:val="24"/>
        </w:rPr>
        <w:t>19.1 采购</w:t>
      </w:r>
      <w:r>
        <w:rPr>
          <w:rFonts w:ascii="宋体" w:hAnsi="宋体" w:eastAsia="宋体" w:cs="宋体"/>
          <w:color w:val="auto"/>
          <w:spacing w:val="-4"/>
          <w:sz w:val="24"/>
          <w:szCs w:val="24"/>
        </w:rPr>
        <w:t>代</w:t>
      </w:r>
      <w:r>
        <w:rPr>
          <w:rFonts w:ascii="宋体" w:hAnsi="宋体" w:eastAsia="宋体" w:cs="宋体"/>
          <w:color w:val="auto"/>
          <w:spacing w:val="-3"/>
          <w:sz w:val="24"/>
          <w:szCs w:val="24"/>
        </w:rPr>
        <w:t>理机构拒绝接收在投标截止时间后递交的“投标文件”。</w:t>
      </w:r>
    </w:p>
    <w:p w14:paraId="4715DA7B">
      <w:pPr>
        <w:spacing w:before="76" w:line="360" w:lineRule="auto"/>
        <w:ind w:left="509" w:right="-92" w:rightChars="-44"/>
        <w:rPr>
          <w:rFonts w:ascii="宋体" w:hAnsi="宋体" w:eastAsia="宋体" w:cs="宋体"/>
          <w:color w:val="auto"/>
          <w:sz w:val="24"/>
          <w:szCs w:val="24"/>
        </w:rPr>
      </w:pPr>
      <w:r>
        <w:rPr>
          <w:rFonts w:ascii="宋体" w:hAnsi="宋体" w:eastAsia="宋体" w:cs="宋体"/>
          <w:color w:val="auto"/>
          <w:spacing w:val="-3"/>
          <w:sz w:val="24"/>
          <w:szCs w:val="24"/>
        </w:rPr>
        <w:t>19.2 投标截止后如投标人少于 3 名，本次招标将宣布失败，如需要采取</w:t>
      </w:r>
      <w:r>
        <w:rPr>
          <w:rFonts w:ascii="宋体" w:hAnsi="宋体" w:eastAsia="宋体" w:cs="宋体"/>
          <w:color w:val="auto"/>
          <w:spacing w:val="-2"/>
          <w:sz w:val="24"/>
          <w:szCs w:val="24"/>
        </w:rPr>
        <w:t>其</w:t>
      </w:r>
    </w:p>
    <w:p w14:paraId="0E1085EA">
      <w:pPr>
        <w:spacing w:before="75" w:line="360" w:lineRule="auto"/>
        <w:ind w:left="22" w:right="-92" w:rightChars="-44"/>
        <w:rPr>
          <w:rFonts w:ascii="宋体" w:hAnsi="宋体" w:eastAsia="宋体" w:cs="宋体"/>
          <w:color w:val="auto"/>
          <w:sz w:val="24"/>
          <w:szCs w:val="24"/>
        </w:rPr>
      </w:pPr>
      <w:r>
        <w:rPr>
          <w:rFonts w:ascii="宋体" w:hAnsi="宋体" w:eastAsia="宋体" w:cs="宋体"/>
          <w:color w:val="auto"/>
          <w:spacing w:val="-20"/>
          <w:sz w:val="24"/>
          <w:szCs w:val="24"/>
        </w:rPr>
        <w:t>他</w:t>
      </w:r>
      <w:r>
        <w:rPr>
          <w:rFonts w:ascii="宋体" w:hAnsi="宋体" w:eastAsia="宋体" w:cs="宋体"/>
          <w:color w:val="auto"/>
          <w:spacing w:val="-12"/>
          <w:sz w:val="24"/>
          <w:szCs w:val="24"/>
        </w:rPr>
        <w:t>方式采购， 本招标文件可作为其他采购方式的依据， 如不改变采购方式， 采购</w:t>
      </w:r>
      <w:r>
        <w:rPr>
          <w:rFonts w:ascii="宋体" w:hAnsi="宋体" w:eastAsia="宋体" w:cs="宋体"/>
          <w:color w:val="auto"/>
          <w:spacing w:val="-2"/>
          <w:sz w:val="24"/>
          <w:szCs w:val="24"/>
        </w:rPr>
        <w:t>代理机构将原封退回</w:t>
      </w:r>
      <w:r>
        <w:rPr>
          <w:rFonts w:ascii="宋体" w:hAnsi="宋体" w:eastAsia="宋体" w:cs="宋体"/>
          <w:color w:val="auto"/>
          <w:spacing w:val="-1"/>
          <w:sz w:val="24"/>
          <w:szCs w:val="24"/>
        </w:rPr>
        <w:t>收到的任何投标文件，对受影响的投标人不承担任何责任。</w:t>
      </w:r>
    </w:p>
    <w:p w14:paraId="11B9C203">
      <w:pPr>
        <w:spacing w:before="299" w:line="360" w:lineRule="auto"/>
        <w:ind w:left="85" w:right="-92" w:rightChars="-44"/>
        <w:rPr>
          <w:rFonts w:ascii="黑体" w:hAnsi="黑体" w:eastAsia="黑体" w:cs="黑体"/>
          <w:color w:val="auto"/>
          <w:sz w:val="32"/>
          <w:szCs w:val="32"/>
        </w:rPr>
      </w:pPr>
      <w:bookmarkStart w:id="101" w:name="_bookmark7"/>
      <w:bookmarkEnd w:id="101"/>
      <w:r>
        <w:rPr>
          <w:rFonts w:ascii="黑体" w:hAnsi="黑体" w:eastAsia="黑体" w:cs="黑体"/>
          <w:color w:val="auto"/>
          <w:sz w:val="32"/>
          <w:szCs w:val="32"/>
          <w14:textOutline w14:w="5803" w14:cap="flat" w14:cmpd="sng" w14:algn="ctr">
            <w14:solidFill>
              <w14:srgbClr w14:val="000000"/>
            </w14:solidFill>
            <w14:prstDash w14:val="solid"/>
            <w14:miter w14:val="0"/>
          </w14:textOutline>
        </w:rPr>
        <w:t>E</w:t>
      </w:r>
      <w:r>
        <w:rPr>
          <w:rFonts w:ascii="黑体" w:hAnsi="黑体" w:eastAsia="黑体" w:cs="黑体"/>
          <w:color w:val="auto"/>
          <w:spacing w:val="19"/>
          <w:sz w:val="32"/>
          <w:szCs w:val="32"/>
          <w14:textOutline w14:w="5803" w14:cap="flat" w14:cmpd="sng" w14:algn="ctr">
            <w14:solidFill>
              <w14:srgbClr w14:val="000000"/>
            </w14:solidFill>
            <w14:prstDash w14:val="solid"/>
            <w14:miter w14:val="0"/>
          </w14:textOutline>
        </w:rPr>
        <w:t>开标和评标</w:t>
      </w:r>
    </w:p>
    <w:p w14:paraId="36C3ED1E">
      <w:pPr>
        <w:spacing w:line="360" w:lineRule="auto"/>
        <w:ind w:right="-92" w:rightChars="-44"/>
        <w:rPr>
          <w:color w:val="auto"/>
        </w:rPr>
      </w:pPr>
    </w:p>
    <w:p w14:paraId="53491A20">
      <w:pPr>
        <w:spacing w:before="79" w:line="360" w:lineRule="auto"/>
        <w:ind w:left="506" w:right="-92" w:rightChars="-44"/>
        <w:outlineLvl w:val="1"/>
        <w:rPr>
          <w:rFonts w:ascii="宋体" w:hAnsi="宋体" w:eastAsia="宋体" w:cs="宋体"/>
          <w:color w:val="auto"/>
          <w:sz w:val="24"/>
          <w:szCs w:val="24"/>
        </w:rPr>
      </w:pPr>
      <w:bookmarkStart w:id="102" w:name="_Toc9170"/>
      <w:bookmarkStart w:id="103" w:name="_Toc2451"/>
      <w:bookmarkStart w:id="104" w:name="_Toc13730"/>
      <w:r>
        <w:rPr>
          <w:rFonts w:ascii="宋体" w:hAnsi="宋体" w:eastAsia="宋体" w:cs="宋体"/>
          <w:color w:val="auto"/>
          <w:spacing w:val="-6"/>
          <w:sz w:val="24"/>
          <w:szCs w:val="24"/>
        </w:rPr>
        <w:t>2</w:t>
      </w:r>
      <w:r>
        <w:rPr>
          <w:rFonts w:ascii="宋体" w:hAnsi="宋体" w:eastAsia="宋体" w:cs="宋体"/>
          <w:color w:val="auto"/>
          <w:spacing w:val="-4"/>
          <w:sz w:val="24"/>
          <w:szCs w:val="24"/>
        </w:rPr>
        <w:t>0</w:t>
      </w:r>
      <w:r>
        <w:rPr>
          <w:rFonts w:ascii="宋体" w:hAnsi="宋体" w:eastAsia="宋体" w:cs="宋体"/>
          <w:color w:val="auto"/>
          <w:spacing w:val="-3"/>
          <w:sz w:val="24"/>
          <w:szCs w:val="24"/>
        </w:rPr>
        <w:t>、开标</w:t>
      </w:r>
      <w:bookmarkEnd w:id="102"/>
      <w:bookmarkEnd w:id="103"/>
      <w:bookmarkEnd w:id="104"/>
    </w:p>
    <w:p w14:paraId="423936EC">
      <w:pPr>
        <w:spacing w:before="73" w:line="360" w:lineRule="auto"/>
        <w:ind w:left="24" w:right="-92" w:rightChars="-44" w:firstLine="466"/>
        <w:rPr>
          <w:rFonts w:ascii="宋体" w:hAnsi="宋体" w:eastAsia="宋体" w:cs="宋体"/>
          <w:color w:val="auto"/>
          <w:sz w:val="24"/>
          <w:szCs w:val="24"/>
        </w:rPr>
      </w:pPr>
      <w:r>
        <w:rPr>
          <w:rFonts w:ascii="宋体" w:hAnsi="宋体" w:eastAsia="宋体" w:cs="宋体"/>
          <w:color w:val="auto"/>
          <w:spacing w:val="1"/>
          <w:sz w:val="24"/>
          <w:szCs w:val="24"/>
        </w:rPr>
        <w:t>20.1 采购代理机构在“招标公告”或“投标邀请函”规定</w:t>
      </w:r>
      <w:r>
        <w:rPr>
          <w:rFonts w:ascii="宋体" w:hAnsi="宋体" w:eastAsia="宋体" w:cs="宋体"/>
          <w:color w:val="auto"/>
          <w:sz w:val="24"/>
          <w:szCs w:val="24"/>
        </w:rPr>
        <w:t>的时间和地点公</w:t>
      </w:r>
      <w:r>
        <w:rPr>
          <w:rFonts w:ascii="宋体" w:hAnsi="宋体" w:eastAsia="宋体" w:cs="宋体"/>
          <w:color w:val="auto"/>
          <w:spacing w:val="-10"/>
          <w:sz w:val="24"/>
          <w:szCs w:val="24"/>
        </w:rPr>
        <w:t>开</w:t>
      </w:r>
      <w:r>
        <w:rPr>
          <w:rFonts w:ascii="宋体" w:hAnsi="宋体" w:eastAsia="宋体" w:cs="宋体"/>
          <w:color w:val="auto"/>
          <w:spacing w:val="-8"/>
          <w:sz w:val="24"/>
          <w:szCs w:val="24"/>
        </w:rPr>
        <w:t>开标。</w:t>
      </w:r>
    </w:p>
    <w:p w14:paraId="4C544DA2">
      <w:pPr>
        <w:spacing w:before="1" w:line="360" w:lineRule="auto"/>
        <w:ind w:left="491" w:right="-92" w:rightChars="-44"/>
        <w:rPr>
          <w:rFonts w:ascii="宋体" w:hAnsi="宋体" w:eastAsia="宋体" w:cs="宋体"/>
          <w:color w:val="auto"/>
          <w:sz w:val="24"/>
          <w:szCs w:val="24"/>
        </w:rPr>
      </w:pPr>
      <w:r>
        <w:rPr>
          <w:rFonts w:ascii="宋体" w:hAnsi="宋体" w:eastAsia="宋体" w:cs="宋体"/>
          <w:color w:val="auto"/>
          <w:spacing w:val="-20"/>
          <w:sz w:val="24"/>
          <w:szCs w:val="24"/>
        </w:rPr>
        <w:t>2</w:t>
      </w:r>
      <w:r>
        <w:rPr>
          <w:rFonts w:ascii="宋体" w:hAnsi="宋体" w:eastAsia="宋体" w:cs="宋体"/>
          <w:color w:val="auto"/>
          <w:spacing w:val="-12"/>
          <w:sz w:val="24"/>
          <w:szCs w:val="24"/>
        </w:rPr>
        <w:t>0</w:t>
      </w:r>
      <w:r>
        <w:rPr>
          <w:rFonts w:ascii="宋体" w:hAnsi="宋体" w:eastAsia="宋体" w:cs="宋体"/>
          <w:color w:val="auto"/>
          <w:spacing w:val="-10"/>
          <w:sz w:val="24"/>
          <w:szCs w:val="24"/>
        </w:rPr>
        <w:t>.2 投标人不足 3 家的，不得开标。</w:t>
      </w:r>
    </w:p>
    <w:p w14:paraId="10811986">
      <w:pPr>
        <w:spacing w:before="74" w:line="360" w:lineRule="auto"/>
        <w:ind w:left="22" w:right="-92" w:rightChars="-44" w:firstLine="466"/>
        <w:rPr>
          <w:rFonts w:ascii="宋体" w:hAnsi="宋体" w:eastAsia="宋体" w:cs="宋体"/>
          <w:color w:val="auto"/>
          <w:sz w:val="24"/>
          <w:szCs w:val="24"/>
        </w:rPr>
      </w:pPr>
      <w:r>
        <w:rPr>
          <w:rFonts w:ascii="宋体" w:hAnsi="宋体" w:eastAsia="宋体" w:cs="宋体"/>
          <w:color w:val="auto"/>
          <w:spacing w:val="-12"/>
          <w:sz w:val="24"/>
          <w:szCs w:val="24"/>
        </w:rPr>
        <w:t>开</w:t>
      </w:r>
      <w:r>
        <w:rPr>
          <w:rFonts w:ascii="宋体" w:hAnsi="宋体" w:eastAsia="宋体" w:cs="宋体"/>
          <w:color w:val="auto"/>
          <w:spacing w:val="-6"/>
          <w:sz w:val="24"/>
          <w:szCs w:val="24"/>
        </w:rPr>
        <w:t>标过程应当由采购人或者采购代理机构负责记录， 由参加开标的各投标人</w:t>
      </w:r>
      <w:r>
        <w:rPr>
          <w:rFonts w:ascii="宋体" w:hAnsi="宋体" w:eastAsia="宋体" w:cs="宋体"/>
          <w:color w:val="auto"/>
          <w:spacing w:val="-2"/>
          <w:sz w:val="24"/>
          <w:szCs w:val="24"/>
        </w:rPr>
        <w:t>代表和相关工作人员签字确认后随采购文</w:t>
      </w:r>
      <w:r>
        <w:rPr>
          <w:rFonts w:ascii="宋体" w:hAnsi="宋体" w:eastAsia="宋体" w:cs="宋体"/>
          <w:color w:val="auto"/>
          <w:spacing w:val="-1"/>
          <w:sz w:val="24"/>
          <w:szCs w:val="24"/>
        </w:rPr>
        <w:t>件一并存档。</w:t>
      </w:r>
    </w:p>
    <w:p w14:paraId="74648F85">
      <w:pPr>
        <w:spacing w:before="5" w:line="360" w:lineRule="auto"/>
        <w:ind w:left="21" w:right="-92" w:rightChars="-44" w:firstLine="484"/>
        <w:rPr>
          <w:rFonts w:ascii="宋体" w:hAnsi="宋体" w:eastAsia="宋体" w:cs="宋体"/>
          <w:color w:val="auto"/>
          <w:sz w:val="24"/>
          <w:szCs w:val="24"/>
        </w:rPr>
      </w:pPr>
      <w:r>
        <w:rPr>
          <w:rFonts w:ascii="宋体" w:hAnsi="宋体" w:eastAsia="宋体" w:cs="宋体"/>
          <w:color w:val="auto"/>
          <w:spacing w:val="-12"/>
          <w:sz w:val="24"/>
          <w:szCs w:val="24"/>
        </w:rPr>
        <w:t>投标人</w:t>
      </w:r>
      <w:r>
        <w:rPr>
          <w:rFonts w:ascii="宋体" w:hAnsi="宋体" w:eastAsia="宋体" w:cs="宋体"/>
          <w:color w:val="auto"/>
          <w:spacing w:val="-11"/>
          <w:sz w:val="24"/>
          <w:szCs w:val="24"/>
        </w:rPr>
        <w:t>代</w:t>
      </w:r>
      <w:r>
        <w:rPr>
          <w:rFonts w:ascii="宋体" w:hAnsi="宋体" w:eastAsia="宋体" w:cs="宋体"/>
          <w:color w:val="auto"/>
          <w:spacing w:val="-6"/>
          <w:sz w:val="24"/>
          <w:szCs w:val="24"/>
        </w:rPr>
        <w:t>表对开标过程和开标记录有疑义， 以及认为采购人、采购代理机构</w:t>
      </w:r>
      <w:r>
        <w:rPr>
          <w:rFonts w:ascii="宋体" w:hAnsi="宋体" w:eastAsia="宋体" w:cs="宋体"/>
          <w:color w:val="auto"/>
          <w:spacing w:val="-12"/>
          <w:sz w:val="24"/>
          <w:szCs w:val="24"/>
        </w:rPr>
        <w:t>相</w:t>
      </w:r>
      <w:r>
        <w:rPr>
          <w:rFonts w:ascii="宋体" w:hAnsi="宋体" w:eastAsia="宋体" w:cs="宋体"/>
          <w:color w:val="auto"/>
          <w:spacing w:val="-6"/>
          <w:sz w:val="24"/>
          <w:szCs w:val="24"/>
        </w:rPr>
        <w:t>关工作人员有需要回避的情形的， 应当场提出询问或者回避申请。采购人、采</w:t>
      </w:r>
      <w:r>
        <w:rPr>
          <w:rFonts w:ascii="宋体" w:hAnsi="宋体" w:eastAsia="宋体" w:cs="宋体"/>
          <w:color w:val="auto"/>
          <w:spacing w:val="-3"/>
          <w:sz w:val="24"/>
          <w:szCs w:val="24"/>
        </w:rPr>
        <w:t>购代理机构对投标人代表提出的询问或者回避申请应当及时处理。投标人未参</w:t>
      </w:r>
      <w:r>
        <w:rPr>
          <w:rFonts w:ascii="宋体" w:hAnsi="宋体" w:eastAsia="宋体" w:cs="宋体"/>
          <w:color w:val="auto"/>
          <w:sz w:val="24"/>
          <w:szCs w:val="24"/>
        </w:rPr>
        <w:t>加</w:t>
      </w:r>
      <w:r>
        <w:rPr>
          <w:rFonts w:ascii="宋体" w:hAnsi="宋体" w:eastAsia="宋体" w:cs="宋体"/>
          <w:color w:val="auto"/>
          <w:spacing w:val="-3"/>
          <w:sz w:val="24"/>
          <w:szCs w:val="24"/>
        </w:rPr>
        <w:t>开标的，视同认可开标结果。</w:t>
      </w:r>
    </w:p>
    <w:p w14:paraId="7963B7ED">
      <w:pPr>
        <w:spacing w:before="1" w:line="360" w:lineRule="auto"/>
        <w:ind w:left="506" w:right="-92" w:rightChars="-44"/>
        <w:outlineLvl w:val="1"/>
        <w:rPr>
          <w:rFonts w:ascii="宋体" w:hAnsi="宋体" w:eastAsia="宋体" w:cs="宋体"/>
          <w:color w:val="auto"/>
          <w:sz w:val="24"/>
          <w:szCs w:val="24"/>
        </w:rPr>
      </w:pPr>
      <w:bookmarkStart w:id="105" w:name="_Toc4257"/>
      <w:bookmarkStart w:id="106" w:name="_Toc6471"/>
      <w:bookmarkStart w:id="107" w:name="_Toc25541"/>
      <w:r>
        <w:rPr>
          <w:rFonts w:ascii="宋体" w:hAnsi="宋体" w:eastAsia="宋体" w:cs="宋体"/>
          <w:color w:val="auto"/>
          <w:spacing w:val="-4"/>
          <w:sz w:val="24"/>
          <w:szCs w:val="24"/>
        </w:rPr>
        <w:t>21</w:t>
      </w:r>
      <w:r>
        <w:rPr>
          <w:rFonts w:ascii="宋体" w:hAnsi="宋体" w:eastAsia="宋体" w:cs="宋体"/>
          <w:color w:val="auto"/>
          <w:spacing w:val="-3"/>
          <w:sz w:val="24"/>
          <w:szCs w:val="24"/>
        </w:rPr>
        <w:t>、</w:t>
      </w:r>
      <w:r>
        <w:rPr>
          <w:rFonts w:ascii="宋体" w:hAnsi="宋体" w:eastAsia="宋体" w:cs="宋体"/>
          <w:color w:val="auto"/>
          <w:spacing w:val="-2"/>
          <w:sz w:val="24"/>
          <w:szCs w:val="24"/>
        </w:rPr>
        <w:t>评标委员会</w:t>
      </w:r>
      <w:bookmarkEnd w:id="105"/>
      <w:bookmarkEnd w:id="106"/>
      <w:bookmarkEnd w:id="107"/>
    </w:p>
    <w:p w14:paraId="055F453A">
      <w:pPr>
        <w:spacing w:before="77" w:line="360" w:lineRule="auto"/>
        <w:ind w:left="23" w:right="-92" w:rightChars="-44" w:firstLine="482"/>
        <w:rPr>
          <w:rFonts w:ascii="宋体" w:hAnsi="宋体" w:eastAsia="宋体" w:cs="宋体"/>
          <w:color w:val="auto"/>
          <w:sz w:val="24"/>
          <w:szCs w:val="24"/>
        </w:rPr>
      </w:pPr>
      <w:r>
        <w:rPr>
          <w:rFonts w:ascii="宋体" w:hAnsi="宋体" w:eastAsia="宋体" w:cs="宋体"/>
          <w:color w:val="auto"/>
          <w:spacing w:val="1"/>
          <w:sz w:val="24"/>
          <w:szCs w:val="24"/>
        </w:rPr>
        <w:t>21.1 评标委员会是依据</w:t>
      </w:r>
      <w:r>
        <w:rPr>
          <w:rFonts w:ascii="宋体" w:hAnsi="宋体" w:eastAsia="宋体" w:cs="宋体"/>
          <w:color w:val="auto"/>
          <w:sz w:val="24"/>
          <w:szCs w:val="24"/>
        </w:rPr>
        <w:t>《中华人民共和国政府采购法》并结合招标采购货</w:t>
      </w:r>
      <w:r>
        <w:rPr>
          <w:rFonts w:ascii="宋体" w:hAnsi="宋体" w:eastAsia="宋体" w:cs="宋体"/>
          <w:color w:val="auto"/>
          <w:spacing w:val="-18"/>
          <w:sz w:val="24"/>
          <w:szCs w:val="24"/>
        </w:rPr>
        <w:t>物</w:t>
      </w:r>
      <w:r>
        <w:rPr>
          <w:rFonts w:ascii="宋体" w:hAnsi="宋体" w:eastAsia="宋体" w:cs="宋体"/>
          <w:color w:val="auto"/>
          <w:spacing w:val="-11"/>
          <w:sz w:val="24"/>
          <w:szCs w:val="24"/>
        </w:rPr>
        <w:t>的</w:t>
      </w:r>
      <w:r>
        <w:rPr>
          <w:rFonts w:ascii="宋体" w:hAnsi="宋体" w:eastAsia="宋体" w:cs="宋体"/>
          <w:color w:val="auto"/>
          <w:spacing w:val="-9"/>
          <w:sz w:val="24"/>
          <w:szCs w:val="24"/>
        </w:rPr>
        <w:t>特点， 组建的专门负责本次招标评标工作的临时性机构， 其成员由评审专家</w:t>
      </w:r>
      <w:r>
        <w:rPr>
          <w:rFonts w:ascii="宋体" w:hAnsi="宋体" w:eastAsia="宋体" w:cs="宋体"/>
          <w:color w:val="auto"/>
          <w:spacing w:val="-12"/>
          <w:sz w:val="24"/>
          <w:szCs w:val="24"/>
        </w:rPr>
        <w:t>组成，</w:t>
      </w:r>
      <w:r>
        <w:rPr>
          <w:rFonts w:hint="eastAsia" w:ascii="宋体" w:hAnsi="宋体" w:eastAsia="宋体" w:cs="宋体"/>
          <w:color w:val="auto"/>
          <w:spacing w:val="-12"/>
          <w:sz w:val="24"/>
          <w:szCs w:val="24"/>
        </w:rPr>
        <w:t>评标委员会由 4 名专家和 1 名采购人代表组成，专家按规定在评标专家库中抽取。</w:t>
      </w:r>
      <w:r>
        <w:rPr>
          <w:rFonts w:ascii="宋体" w:hAnsi="宋体" w:eastAsia="宋体" w:cs="宋体"/>
          <w:color w:val="auto"/>
          <w:spacing w:val="-12"/>
          <w:sz w:val="24"/>
          <w:szCs w:val="24"/>
        </w:rPr>
        <w:t>该委员会独立工作， 负责评审所有投标</w:t>
      </w:r>
      <w:r>
        <w:rPr>
          <w:rFonts w:ascii="宋体" w:hAnsi="宋体" w:eastAsia="宋体" w:cs="宋体"/>
          <w:color w:val="auto"/>
          <w:spacing w:val="-8"/>
          <w:sz w:val="24"/>
          <w:szCs w:val="24"/>
        </w:rPr>
        <w:t>文</w:t>
      </w:r>
      <w:r>
        <w:rPr>
          <w:rFonts w:ascii="宋体" w:hAnsi="宋体" w:eastAsia="宋体" w:cs="宋体"/>
          <w:color w:val="auto"/>
          <w:spacing w:val="-13"/>
          <w:sz w:val="24"/>
          <w:szCs w:val="24"/>
        </w:rPr>
        <w:t>件</w:t>
      </w:r>
      <w:r>
        <w:rPr>
          <w:rFonts w:ascii="宋体" w:hAnsi="宋体" w:eastAsia="宋体" w:cs="宋体"/>
          <w:color w:val="auto"/>
          <w:spacing w:val="-7"/>
          <w:sz w:val="24"/>
          <w:szCs w:val="24"/>
        </w:rPr>
        <w:t>并推荐中标候选人。评标委员会对“投标文件”进行审查、质疑、评估和比较。</w:t>
      </w:r>
    </w:p>
    <w:p w14:paraId="6BACF397">
      <w:pPr>
        <w:spacing w:before="75" w:line="360" w:lineRule="auto"/>
        <w:ind w:left="506" w:right="-92" w:rightChars="-44"/>
        <w:rPr>
          <w:rFonts w:ascii="宋体" w:hAnsi="宋体" w:eastAsia="宋体" w:cs="宋体"/>
          <w:color w:val="auto"/>
          <w:sz w:val="24"/>
          <w:szCs w:val="24"/>
        </w:rPr>
      </w:pPr>
      <w:r>
        <w:rPr>
          <w:rFonts w:ascii="宋体" w:hAnsi="宋体" w:eastAsia="宋体" w:cs="宋体"/>
          <w:color w:val="auto"/>
          <w:spacing w:val="-2"/>
          <w:sz w:val="24"/>
          <w:szCs w:val="24"/>
        </w:rPr>
        <w:t>21.2 评标期间，投标人</w:t>
      </w:r>
      <w:r>
        <w:rPr>
          <w:rFonts w:ascii="宋体" w:hAnsi="宋体" w:eastAsia="宋体" w:cs="宋体"/>
          <w:color w:val="auto"/>
          <w:spacing w:val="-1"/>
          <w:sz w:val="24"/>
          <w:szCs w:val="24"/>
        </w:rPr>
        <w:t>应由法人代表或授权委托人应答必须的询标。</w:t>
      </w:r>
    </w:p>
    <w:p w14:paraId="7AF6A633">
      <w:pPr>
        <w:spacing w:before="74" w:line="360" w:lineRule="auto"/>
        <w:ind w:left="506" w:right="-92" w:rightChars="-44"/>
        <w:outlineLvl w:val="1"/>
        <w:rPr>
          <w:rFonts w:ascii="宋体" w:hAnsi="宋体" w:eastAsia="宋体" w:cs="宋体"/>
          <w:color w:val="auto"/>
          <w:sz w:val="24"/>
          <w:szCs w:val="24"/>
        </w:rPr>
      </w:pPr>
      <w:bookmarkStart w:id="108" w:name="_Toc9933"/>
      <w:bookmarkStart w:id="109" w:name="_Toc26545"/>
      <w:bookmarkStart w:id="110" w:name="_Toc8803"/>
      <w:r>
        <w:rPr>
          <w:rFonts w:ascii="宋体" w:hAnsi="宋体" w:eastAsia="宋体" w:cs="宋体"/>
          <w:color w:val="auto"/>
          <w:spacing w:val="-2"/>
          <w:sz w:val="24"/>
          <w:szCs w:val="24"/>
        </w:rPr>
        <w:t>22、对“投标文</w:t>
      </w:r>
      <w:r>
        <w:rPr>
          <w:rFonts w:ascii="宋体" w:hAnsi="宋体" w:eastAsia="宋体" w:cs="宋体"/>
          <w:color w:val="auto"/>
          <w:spacing w:val="-1"/>
          <w:sz w:val="24"/>
          <w:szCs w:val="24"/>
        </w:rPr>
        <w:t>件”的审查和响应性的确定</w:t>
      </w:r>
      <w:bookmarkEnd w:id="108"/>
      <w:bookmarkEnd w:id="109"/>
      <w:bookmarkEnd w:id="110"/>
    </w:p>
    <w:p w14:paraId="7F0A63C4">
      <w:pPr>
        <w:spacing w:before="73" w:line="360" w:lineRule="auto"/>
        <w:ind w:left="25" w:right="-92" w:rightChars="-44" w:firstLine="480"/>
        <w:rPr>
          <w:rFonts w:ascii="宋体" w:hAnsi="宋体" w:eastAsia="宋体" w:cs="宋体"/>
          <w:color w:val="auto"/>
          <w:sz w:val="24"/>
          <w:szCs w:val="24"/>
        </w:rPr>
      </w:pPr>
      <w:r>
        <w:rPr>
          <w:rFonts w:ascii="宋体" w:hAnsi="宋体" w:eastAsia="宋体" w:cs="宋体"/>
          <w:color w:val="auto"/>
          <w:spacing w:val="1"/>
          <w:sz w:val="24"/>
          <w:szCs w:val="24"/>
        </w:rPr>
        <w:t>22.1 开标后，采购代理</w:t>
      </w:r>
      <w:r>
        <w:rPr>
          <w:rFonts w:ascii="宋体" w:hAnsi="宋体" w:eastAsia="宋体" w:cs="宋体"/>
          <w:color w:val="auto"/>
          <w:sz w:val="24"/>
          <w:szCs w:val="24"/>
        </w:rPr>
        <w:t xml:space="preserve">机构将组织审查“投标文件”是否完整；是否有计  </w:t>
      </w:r>
      <w:r>
        <w:rPr>
          <w:rFonts w:ascii="宋体" w:hAnsi="宋体" w:eastAsia="宋体" w:cs="宋体"/>
          <w:color w:val="auto"/>
          <w:spacing w:val="3"/>
          <w:sz w:val="24"/>
          <w:szCs w:val="24"/>
        </w:rPr>
        <w:t>算错误；文件是否恰当地签</w:t>
      </w:r>
      <w:r>
        <w:rPr>
          <w:rFonts w:ascii="宋体" w:hAnsi="宋体" w:eastAsia="宋体" w:cs="宋体"/>
          <w:color w:val="auto"/>
          <w:sz w:val="24"/>
          <w:szCs w:val="24"/>
        </w:rPr>
        <w:t xml:space="preserve">署。 </w:t>
      </w:r>
      <w:r>
        <w:rPr>
          <w:rFonts w:ascii="宋体" w:hAnsi="宋体" w:eastAsia="宋体" w:cs="宋体"/>
          <w:color w:val="auto"/>
          <w:spacing w:val="-6"/>
          <w:sz w:val="24"/>
          <w:szCs w:val="24"/>
        </w:rPr>
        <w:t>投标</w:t>
      </w:r>
      <w:r>
        <w:rPr>
          <w:rFonts w:ascii="宋体" w:hAnsi="宋体" w:eastAsia="宋体" w:cs="宋体"/>
          <w:color w:val="auto"/>
          <w:spacing w:val="-5"/>
          <w:sz w:val="24"/>
          <w:szCs w:val="24"/>
        </w:rPr>
        <w:t>文</w:t>
      </w:r>
      <w:r>
        <w:rPr>
          <w:rFonts w:ascii="宋体" w:hAnsi="宋体" w:eastAsia="宋体" w:cs="宋体"/>
          <w:color w:val="auto"/>
          <w:spacing w:val="-3"/>
          <w:sz w:val="24"/>
          <w:szCs w:val="24"/>
        </w:rPr>
        <w:t>件报价出现前后不一致的，按照下列规定修正：  (一)投标文件中开标一</w:t>
      </w:r>
      <w:r>
        <w:rPr>
          <w:rFonts w:ascii="宋体" w:hAnsi="宋体" w:eastAsia="宋体" w:cs="宋体"/>
          <w:color w:val="auto"/>
          <w:sz w:val="24"/>
          <w:szCs w:val="24"/>
        </w:rPr>
        <w:t xml:space="preserve"> </w:t>
      </w:r>
      <w:r>
        <w:rPr>
          <w:rFonts w:ascii="宋体" w:hAnsi="宋体" w:eastAsia="宋体" w:cs="宋体"/>
          <w:color w:val="auto"/>
          <w:spacing w:val="10"/>
          <w:sz w:val="24"/>
          <w:szCs w:val="24"/>
        </w:rPr>
        <w:t>览表(报价表) 内容与投标文件中相应内容不一致的，以开标一览表(报价表</w:t>
      </w:r>
      <w:r>
        <w:rPr>
          <w:rFonts w:ascii="宋体" w:hAnsi="宋体" w:eastAsia="宋体" w:cs="宋体"/>
          <w:color w:val="auto"/>
          <w:spacing w:val="8"/>
          <w:sz w:val="24"/>
          <w:szCs w:val="24"/>
        </w:rPr>
        <w:t>)</w:t>
      </w:r>
      <w:r>
        <w:rPr>
          <w:rFonts w:ascii="宋体" w:hAnsi="宋体" w:eastAsia="宋体" w:cs="宋体"/>
          <w:color w:val="auto"/>
          <w:sz w:val="24"/>
          <w:szCs w:val="24"/>
        </w:rPr>
        <w:t xml:space="preserve"> </w:t>
      </w:r>
      <w:r>
        <w:rPr>
          <w:rFonts w:ascii="宋体" w:hAnsi="宋体" w:eastAsia="宋体" w:cs="宋体"/>
          <w:color w:val="auto"/>
          <w:spacing w:val="-3"/>
          <w:sz w:val="24"/>
          <w:szCs w:val="24"/>
        </w:rPr>
        <w:t>为准；  (二)大写金额和小写金额不一致的，以大写金额为准；  (三)单价金</w:t>
      </w:r>
      <w:r>
        <w:rPr>
          <w:rFonts w:ascii="宋体" w:hAnsi="宋体" w:eastAsia="宋体" w:cs="宋体"/>
          <w:color w:val="auto"/>
          <w:spacing w:val="-1"/>
          <w:sz w:val="24"/>
          <w:szCs w:val="24"/>
        </w:rPr>
        <w:t>额</w:t>
      </w:r>
      <w:r>
        <w:rPr>
          <w:rFonts w:ascii="宋体" w:hAnsi="宋体" w:eastAsia="宋体" w:cs="宋体"/>
          <w:color w:val="auto"/>
          <w:spacing w:val="-17"/>
          <w:sz w:val="24"/>
          <w:szCs w:val="24"/>
        </w:rPr>
        <w:t>小</w:t>
      </w:r>
      <w:r>
        <w:rPr>
          <w:rFonts w:ascii="宋体" w:hAnsi="宋体" w:eastAsia="宋体" w:cs="宋体"/>
          <w:color w:val="auto"/>
          <w:spacing w:val="-15"/>
          <w:sz w:val="24"/>
          <w:szCs w:val="24"/>
        </w:rPr>
        <w:t>数点或者百分比有明显错位的， 以开标一览表的总价为准， 并修改单价；  (四)</w:t>
      </w:r>
      <w:r>
        <w:rPr>
          <w:rFonts w:ascii="宋体" w:hAnsi="宋体" w:eastAsia="宋体" w:cs="宋体"/>
          <w:color w:val="auto"/>
          <w:sz w:val="24"/>
          <w:szCs w:val="24"/>
        </w:rPr>
        <w:t xml:space="preserve">  </w:t>
      </w:r>
      <w:r>
        <w:rPr>
          <w:rFonts w:ascii="宋体" w:hAnsi="宋体" w:eastAsia="宋体" w:cs="宋体"/>
          <w:color w:val="auto"/>
          <w:spacing w:val="-2"/>
          <w:sz w:val="24"/>
          <w:szCs w:val="24"/>
        </w:rPr>
        <w:t>总价金额与按单价汇总金额不一致的</w:t>
      </w:r>
      <w:r>
        <w:rPr>
          <w:rFonts w:ascii="宋体" w:hAnsi="宋体" w:eastAsia="宋体" w:cs="宋体"/>
          <w:color w:val="auto"/>
          <w:spacing w:val="-1"/>
          <w:sz w:val="24"/>
          <w:szCs w:val="24"/>
        </w:rPr>
        <w:t>，以单价金额计算结果为准。</w:t>
      </w:r>
    </w:p>
    <w:p w14:paraId="60F472CD">
      <w:pPr>
        <w:spacing w:before="2" w:line="360" w:lineRule="auto"/>
        <w:ind w:left="29" w:right="-92" w:rightChars="-44" w:firstLine="477"/>
        <w:rPr>
          <w:rFonts w:ascii="宋体" w:hAnsi="宋体" w:eastAsia="宋体" w:cs="宋体"/>
          <w:color w:val="auto"/>
          <w:sz w:val="24"/>
          <w:szCs w:val="24"/>
        </w:rPr>
      </w:pPr>
      <w:r>
        <w:rPr>
          <w:rFonts w:ascii="宋体" w:hAnsi="宋体" w:eastAsia="宋体" w:cs="宋体"/>
          <w:color w:val="auto"/>
          <w:spacing w:val="1"/>
          <w:sz w:val="24"/>
          <w:szCs w:val="24"/>
        </w:rPr>
        <w:t>22.2 在对“投标文件”</w:t>
      </w:r>
      <w:r>
        <w:rPr>
          <w:rFonts w:ascii="宋体" w:hAnsi="宋体" w:eastAsia="宋体" w:cs="宋体"/>
          <w:color w:val="auto"/>
          <w:sz w:val="24"/>
          <w:szCs w:val="24"/>
        </w:rPr>
        <w:t>进行详细评估之前，评标委员会将依据招标文件规</w:t>
      </w:r>
      <w:r>
        <w:rPr>
          <w:rFonts w:ascii="宋体" w:hAnsi="宋体" w:eastAsia="宋体" w:cs="宋体"/>
          <w:color w:val="auto"/>
          <w:spacing w:val="-2"/>
          <w:sz w:val="24"/>
          <w:szCs w:val="24"/>
        </w:rPr>
        <w:t>定对投标人进行符合性审查，没有通过审查的</w:t>
      </w:r>
      <w:r>
        <w:rPr>
          <w:rFonts w:ascii="宋体" w:hAnsi="宋体" w:eastAsia="宋体" w:cs="宋体"/>
          <w:color w:val="auto"/>
          <w:spacing w:val="-1"/>
          <w:sz w:val="24"/>
          <w:szCs w:val="24"/>
        </w:rPr>
        <w:t>，其投标将被拒绝。</w:t>
      </w:r>
    </w:p>
    <w:p w14:paraId="259DC6BC">
      <w:pPr>
        <w:spacing w:before="5" w:line="360" w:lineRule="auto"/>
        <w:ind w:left="24" w:right="-92" w:rightChars="-44" w:firstLine="481"/>
        <w:rPr>
          <w:rFonts w:ascii="宋体" w:hAnsi="宋体" w:eastAsia="宋体" w:cs="宋体"/>
          <w:color w:val="auto"/>
          <w:sz w:val="24"/>
          <w:szCs w:val="24"/>
        </w:rPr>
      </w:pPr>
      <w:r>
        <w:rPr>
          <w:rFonts w:ascii="宋体" w:hAnsi="宋体" w:eastAsia="宋体" w:cs="宋体"/>
          <w:color w:val="auto"/>
          <w:spacing w:val="1"/>
          <w:sz w:val="24"/>
          <w:szCs w:val="24"/>
        </w:rPr>
        <w:t>22.3 在评标过程中，评</w:t>
      </w:r>
      <w:r>
        <w:rPr>
          <w:rFonts w:ascii="宋体" w:hAnsi="宋体" w:eastAsia="宋体" w:cs="宋体"/>
          <w:color w:val="auto"/>
          <w:sz w:val="24"/>
          <w:szCs w:val="24"/>
        </w:rPr>
        <w:t>标委员会将确定每份投标是否对“招标文件”的实</w:t>
      </w:r>
      <w:r>
        <w:rPr>
          <w:rFonts w:ascii="宋体" w:hAnsi="宋体" w:eastAsia="宋体" w:cs="宋体"/>
          <w:color w:val="auto"/>
          <w:spacing w:val="-12"/>
          <w:sz w:val="24"/>
          <w:szCs w:val="24"/>
        </w:rPr>
        <w:t>质</w:t>
      </w:r>
      <w:r>
        <w:rPr>
          <w:rFonts w:ascii="宋体" w:hAnsi="宋体" w:eastAsia="宋体" w:cs="宋体"/>
          <w:color w:val="auto"/>
          <w:spacing w:val="-9"/>
          <w:sz w:val="24"/>
          <w:szCs w:val="24"/>
        </w:rPr>
        <w:t>性</w:t>
      </w:r>
      <w:r>
        <w:rPr>
          <w:rFonts w:ascii="宋体" w:hAnsi="宋体" w:eastAsia="宋体" w:cs="宋体"/>
          <w:color w:val="auto"/>
          <w:spacing w:val="-6"/>
          <w:sz w:val="24"/>
          <w:szCs w:val="24"/>
        </w:rPr>
        <w:t>要求， 做出了实质性的响应。实质性响应的投标是指符合“招标文件”的实</w:t>
      </w:r>
      <w:r>
        <w:rPr>
          <w:rFonts w:ascii="宋体" w:hAnsi="宋体" w:eastAsia="宋体" w:cs="宋体"/>
          <w:color w:val="auto"/>
          <w:spacing w:val="-12"/>
          <w:sz w:val="24"/>
          <w:szCs w:val="24"/>
        </w:rPr>
        <w:t>质</w:t>
      </w:r>
      <w:r>
        <w:rPr>
          <w:rFonts w:ascii="宋体" w:hAnsi="宋体" w:eastAsia="宋体" w:cs="宋体"/>
          <w:color w:val="auto"/>
          <w:spacing w:val="-9"/>
          <w:sz w:val="24"/>
          <w:szCs w:val="24"/>
        </w:rPr>
        <w:t>性</w:t>
      </w:r>
      <w:r>
        <w:rPr>
          <w:rFonts w:ascii="宋体" w:hAnsi="宋体" w:eastAsia="宋体" w:cs="宋体"/>
          <w:color w:val="auto"/>
          <w:spacing w:val="-6"/>
          <w:sz w:val="24"/>
          <w:szCs w:val="24"/>
        </w:rPr>
        <w:t>条款、条件和规定。评标委员会判断“投标文件”的响应性， 仅基于“投标文</w:t>
      </w:r>
      <w:r>
        <w:rPr>
          <w:rFonts w:ascii="宋体" w:hAnsi="宋体" w:eastAsia="宋体" w:cs="宋体"/>
          <w:color w:val="auto"/>
          <w:spacing w:val="-3"/>
          <w:sz w:val="24"/>
          <w:szCs w:val="24"/>
        </w:rPr>
        <w:t>件”本身而不靠外部证据。</w:t>
      </w:r>
    </w:p>
    <w:p w14:paraId="3E9CD946">
      <w:pPr>
        <w:spacing w:before="3" w:line="360" w:lineRule="auto"/>
        <w:ind w:left="29" w:right="-92" w:rightChars="-44" w:firstLine="477"/>
        <w:rPr>
          <w:rFonts w:ascii="宋体" w:hAnsi="宋体" w:eastAsia="宋体" w:cs="宋体"/>
          <w:color w:val="auto"/>
          <w:sz w:val="24"/>
          <w:szCs w:val="24"/>
        </w:rPr>
      </w:pPr>
      <w:r>
        <w:rPr>
          <w:rFonts w:ascii="宋体" w:hAnsi="宋体" w:eastAsia="宋体" w:cs="宋体"/>
          <w:color w:val="auto"/>
          <w:spacing w:val="1"/>
          <w:sz w:val="24"/>
          <w:szCs w:val="24"/>
        </w:rPr>
        <w:t>22.3.1 实质性偏离是</w:t>
      </w:r>
      <w:r>
        <w:rPr>
          <w:rFonts w:ascii="宋体" w:hAnsi="宋体" w:eastAsia="宋体" w:cs="宋体"/>
          <w:color w:val="auto"/>
          <w:sz w:val="24"/>
          <w:szCs w:val="24"/>
        </w:rPr>
        <w:t xml:space="preserve">指投标文件未能响应招标文件的要求。以下情况属于 </w:t>
      </w:r>
      <w:r>
        <w:rPr>
          <w:rFonts w:ascii="宋体" w:hAnsi="宋体" w:eastAsia="宋体" w:cs="宋体"/>
          <w:color w:val="auto"/>
          <w:spacing w:val="-14"/>
          <w:sz w:val="24"/>
          <w:szCs w:val="24"/>
        </w:rPr>
        <w:t>实</w:t>
      </w:r>
      <w:r>
        <w:rPr>
          <w:rFonts w:ascii="宋体" w:hAnsi="宋体" w:eastAsia="宋体" w:cs="宋体"/>
          <w:color w:val="auto"/>
          <w:spacing w:val="-9"/>
          <w:sz w:val="24"/>
          <w:szCs w:val="24"/>
        </w:rPr>
        <w:t>质性偏离：</w:t>
      </w:r>
    </w:p>
    <w:p w14:paraId="1E5D9213">
      <w:pPr>
        <w:spacing w:line="360" w:lineRule="auto"/>
        <w:ind w:left="509" w:right="-92" w:rightChars="-44"/>
        <w:rPr>
          <w:rFonts w:ascii="宋体" w:hAnsi="宋体" w:eastAsia="宋体" w:cs="宋体"/>
          <w:color w:val="auto"/>
          <w:sz w:val="24"/>
          <w:szCs w:val="24"/>
        </w:rPr>
      </w:pPr>
      <w:r>
        <w:rPr>
          <w:rFonts w:ascii="宋体" w:hAnsi="宋体" w:eastAsia="宋体" w:cs="宋体"/>
          <w:color w:val="auto"/>
          <w:spacing w:val="10"/>
          <w:sz w:val="24"/>
          <w:szCs w:val="24"/>
        </w:rPr>
        <w:t>(1</w:t>
      </w:r>
      <w:r>
        <w:rPr>
          <w:rFonts w:ascii="宋体" w:hAnsi="宋体" w:eastAsia="宋体" w:cs="宋体"/>
          <w:color w:val="auto"/>
          <w:spacing w:val="7"/>
          <w:sz w:val="24"/>
          <w:szCs w:val="24"/>
        </w:rPr>
        <w:t>)</w:t>
      </w:r>
      <w:r>
        <w:rPr>
          <w:rFonts w:ascii="宋体" w:hAnsi="宋体" w:eastAsia="宋体" w:cs="宋体"/>
          <w:color w:val="auto"/>
          <w:spacing w:val="5"/>
          <w:sz w:val="24"/>
          <w:szCs w:val="24"/>
        </w:rPr>
        <w:t>投标文件载明的招标项目完成期限超过了招标文件规定的期限；</w:t>
      </w:r>
    </w:p>
    <w:p w14:paraId="3DD37F21">
      <w:pPr>
        <w:spacing w:before="75" w:line="360" w:lineRule="auto"/>
        <w:ind w:left="509" w:right="-92" w:rightChars="-44"/>
        <w:rPr>
          <w:rFonts w:ascii="宋体" w:hAnsi="宋体" w:eastAsia="宋体" w:cs="宋体"/>
          <w:color w:val="auto"/>
          <w:sz w:val="24"/>
          <w:szCs w:val="24"/>
        </w:rPr>
      </w:pPr>
      <w:r>
        <w:rPr>
          <w:rFonts w:ascii="宋体" w:hAnsi="宋体" w:eastAsia="宋体" w:cs="宋体"/>
          <w:color w:val="auto"/>
          <w:spacing w:val="7"/>
          <w:sz w:val="24"/>
          <w:szCs w:val="24"/>
        </w:rPr>
        <w:t>(2)投标人的投标报价超过了采购人的预算控制价；</w:t>
      </w:r>
    </w:p>
    <w:p w14:paraId="1AE69FAC">
      <w:pPr>
        <w:spacing w:before="76" w:line="360" w:lineRule="auto"/>
        <w:ind w:left="509" w:right="-92" w:rightChars="-44"/>
        <w:rPr>
          <w:rFonts w:ascii="宋体" w:hAnsi="宋体" w:eastAsia="宋体" w:cs="宋体"/>
          <w:color w:val="auto"/>
          <w:sz w:val="24"/>
          <w:szCs w:val="24"/>
        </w:rPr>
      </w:pPr>
      <w:r>
        <w:rPr>
          <w:rFonts w:ascii="宋体" w:hAnsi="宋体" w:eastAsia="宋体" w:cs="宋体"/>
          <w:color w:val="auto"/>
          <w:spacing w:val="8"/>
          <w:sz w:val="24"/>
          <w:szCs w:val="24"/>
        </w:rPr>
        <w:t>(3)投标文件中附有采购人不能接受的条件；</w:t>
      </w:r>
    </w:p>
    <w:p w14:paraId="7A0AEF3F">
      <w:pPr>
        <w:spacing w:before="76" w:line="360" w:lineRule="auto"/>
        <w:ind w:left="28" w:right="-92" w:rightChars="-44" w:firstLine="478"/>
        <w:rPr>
          <w:rFonts w:ascii="宋体" w:hAnsi="宋体" w:eastAsia="宋体" w:cs="宋体"/>
          <w:color w:val="auto"/>
          <w:sz w:val="24"/>
          <w:szCs w:val="24"/>
        </w:rPr>
      </w:pPr>
      <w:r>
        <w:rPr>
          <w:rFonts w:ascii="宋体" w:hAnsi="宋体" w:eastAsia="宋体" w:cs="宋体"/>
          <w:color w:val="auto"/>
          <w:spacing w:val="-6"/>
          <w:sz w:val="24"/>
          <w:szCs w:val="24"/>
        </w:rPr>
        <w:t>投标</w:t>
      </w:r>
      <w:r>
        <w:rPr>
          <w:rFonts w:ascii="宋体" w:hAnsi="宋体" w:eastAsia="宋体" w:cs="宋体"/>
          <w:color w:val="auto"/>
          <w:spacing w:val="-5"/>
          <w:sz w:val="24"/>
          <w:szCs w:val="24"/>
        </w:rPr>
        <w:t>文</w:t>
      </w:r>
      <w:r>
        <w:rPr>
          <w:rFonts w:ascii="宋体" w:hAnsi="宋体" w:eastAsia="宋体" w:cs="宋体"/>
          <w:color w:val="auto"/>
          <w:spacing w:val="-3"/>
          <w:sz w:val="24"/>
          <w:szCs w:val="24"/>
        </w:rPr>
        <w:t>件有上述情形之一的，在评标时视为：对招标文件要求有实质性偏离</w:t>
      </w:r>
      <w:r>
        <w:rPr>
          <w:rFonts w:ascii="宋体" w:hAnsi="宋体" w:eastAsia="宋体" w:cs="宋体"/>
          <w:color w:val="auto"/>
          <w:spacing w:val="-11"/>
          <w:sz w:val="24"/>
          <w:szCs w:val="24"/>
        </w:rPr>
        <w:t>处理。</w:t>
      </w:r>
    </w:p>
    <w:p w14:paraId="2F3AF118">
      <w:pPr>
        <w:spacing w:line="360" w:lineRule="auto"/>
        <w:ind w:left="506" w:right="-92" w:rightChars="-44"/>
        <w:rPr>
          <w:rFonts w:ascii="宋体" w:hAnsi="宋体" w:eastAsia="宋体" w:cs="宋体"/>
          <w:color w:val="auto"/>
          <w:sz w:val="24"/>
          <w:szCs w:val="24"/>
        </w:rPr>
      </w:pPr>
      <w:r>
        <w:rPr>
          <w:rFonts w:ascii="宋体" w:hAnsi="宋体" w:eastAsia="宋体" w:cs="宋体"/>
          <w:color w:val="auto"/>
          <w:spacing w:val="-2"/>
          <w:sz w:val="24"/>
          <w:szCs w:val="24"/>
        </w:rPr>
        <w:t>投标人不能通过修正或撤销不</w:t>
      </w:r>
      <w:r>
        <w:rPr>
          <w:rFonts w:ascii="宋体" w:hAnsi="宋体" w:eastAsia="宋体" w:cs="宋体"/>
          <w:color w:val="auto"/>
          <w:spacing w:val="-1"/>
          <w:sz w:val="24"/>
          <w:szCs w:val="24"/>
        </w:rPr>
        <w:t>符之处，而使其投标成为实质性响应的投标。</w:t>
      </w:r>
    </w:p>
    <w:p w14:paraId="0B6F9573">
      <w:pPr>
        <w:spacing w:before="74" w:line="360" w:lineRule="auto"/>
        <w:ind w:left="23" w:right="-92" w:rightChars="-44" w:firstLine="482"/>
        <w:rPr>
          <w:rFonts w:ascii="宋体" w:hAnsi="宋体" w:eastAsia="宋体" w:cs="宋体"/>
          <w:color w:val="auto"/>
          <w:sz w:val="24"/>
          <w:szCs w:val="24"/>
        </w:rPr>
      </w:pPr>
      <w:r>
        <w:rPr>
          <w:rFonts w:ascii="宋体" w:hAnsi="宋体" w:eastAsia="宋体" w:cs="宋体"/>
          <w:color w:val="auto"/>
          <w:spacing w:val="1"/>
          <w:sz w:val="24"/>
          <w:szCs w:val="24"/>
        </w:rPr>
        <w:t>22.3.2 采用最低评标</w:t>
      </w:r>
      <w:r>
        <w:rPr>
          <w:rFonts w:ascii="宋体" w:hAnsi="宋体" w:eastAsia="宋体" w:cs="宋体"/>
          <w:color w:val="auto"/>
          <w:sz w:val="24"/>
          <w:szCs w:val="24"/>
        </w:rPr>
        <w:t>价法的采购项目，提供相同品牌产品的不同投标人参</w:t>
      </w:r>
      <w:r>
        <w:rPr>
          <w:rFonts w:ascii="宋体" w:hAnsi="宋体" w:eastAsia="宋体" w:cs="宋体"/>
          <w:color w:val="auto"/>
          <w:spacing w:val="-12"/>
          <w:sz w:val="24"/>
          <w:szCs w:val="24"/>
        </w:rPr>
        <w:t>加</w:t>
      </w:r>
      <w:r>
        <w:rPr>
          <w:rFonts w:ascii="宋体" w:hAnsi="宋体" w:eastAsia="宋体" w:cs="宋体"/>
          <w:color w:val="auto"/>
          <w:spacing w:val="-8"/>
          <w:sz w:val="24"/>
          <w:szCs w:val="24"/>
        </w:rPr>
        <w:t>同</w:t>
      </w:r>
      <w:r>
        <w:rPr>
          <w:rFonts w:ascii="宋体" w:hAnsi="宋体" w:eastAsia="宋体" w:cs="宋体"/>
          <w:color w:val="auto"/>
          <w:spacing w:val="-6"/>
          <w:sz w:val="24"/>
          <w:szCs w:val="24"/>
        </w:rPr>
        <w:t>一合同项下投标的， 以其中通过资格审查、符合性审查且报价最低的参加评</w:t>
      </w:r>
      <w:r>
        <w:rPr>
          <w:rFonts w:ascii="宋体" w:hAnsi="宋体" w:eastAsia="宋体" w:cs="宋体"/>
          <w:color w:val="auto"/>
          <w:spacing w:val="-3"/>
          <w:sz w:val="24"/>
          <w:szCs w:val="24"/>
        </w:rPr>
        <w:t>标；报价相同的，由采购人或者采购人委托评标委员会按照招标文件规定的方</w:t>
      </w:r>
      <w:r>
        <w:rPr>
          <w:rFonts w:ascii="宋体" w:hAnsi="宋体" w:eastAsia="宋体" w:cs="宋体"/>
          <w:color w:val="auto"/>
          <w:spacing w:val="-2"/>
          <w:sz w:val="24"/>
          <w:szCs w:val="24"/>
        </w:rPr>
        <w:t>式</w:t>
      </w:r>
      <w:r>
        <w:rPr>
          <w:rFonts w:ascii="宋体" w:hAnsi="宋体" w:eastAsia="宋体" w:cs="宋体"/>
          <w:color w:val="auto"/>
          <w:sz w:val="24"/>
          <w:szCs w:val="24"/>
        </w:rPr>
        <w:t xml:space="preserve"> </w:t>
      </w:r>
      <w:r>
        <w:rPr>
          <w:rFonts w:ascii="宋体" w:hAnsi="宋体" w:eastAsia="宋体" w:cs="宋体"/>
          <w:color w:val="auto"/>
          <w:spacing w:val="-18"/>
          <w:sz w:val="24"/>
          <w:szCs w:val="24"/>
        </w:rPr>
        <w:t>确</w:t>
      </w:r>
      <w:r>
        <w:rPr>
          <w:rFonts w:ascii="宋体" w:hAnsi="宋体" w:eastAsia="宋体" w:cs="宋体"/>
          <w:color w:val="auto"/>
          <w:spacing w:val="-11"/>
          <w:sz w:val="24"/>
          <w:szCs w:val="24"/>
        </w:rPr>
        <w:t>定</w:t>
      </w:r>
      <w:r>
        <w:rPr>
          <w:rFonts w:ascii="宋体" w:hAnsi="宋体" w:eastAsia="宋体" w:cs="宋体"/>
          <w:color w:val="auto"/>
          <w:spacing w:val="-9"/>
          <w:sz w:val="24"/>
          <w:szCs w:val="24"/>
        </w:rPr>
        <w:t>一个参加评标的投标人， 招标文件未规定的采取随机抽取方式确定， 其他投</w:t>
      </w:r>
      <w:r>
        <w:rPr>
          <w:rFonts w:ascii="宋体" w:hAnsi="宋体" w:eastAsia="宋体" w:cs="宋体"/>
          <w:color w:val="auto"/>
          <w:spacing w:val="-10"/>
          <w:sz w:val="24"/>
          <w:szCs w:val="24"/>
        </w:rPr>
        <w:t>标</w:t>
      </w:r>
      <w:r>
        <w:rPr>
          <w:rFonts w:ascii="宋体" w:hAnsi="宋体" w:eastAsia="宋体" w:cs="宋体"/>
          <w:color w:val="auto"/>
          <w:spacing w:val="-8"/>
          <w:sz w:val="24"/>
          <w:szCs w:val="24"/>
        </w:rPr>
        <w:t>无效。</w:t>
      </w:r>
    </w:p>
    <w:p w14:paraId="3BF93849">
      <w:pPr>
        <w:spacing w:before="6" w:line="360" w:lineRule="auto"/>
        <w:ind w:left="23" w:right="-92" w:rightChars="-44" w:firstLine="480"/>
        <w:rPr>
          <w:rFonts w:ascii="宋体" w:hAnsi="宋体" w:eastAsia="宋体" w:cs="宋体"/>
          <w:color w:val="auto"/>
          <w:sz w:val="24"/>
          <w:szCs w:val="24"/>
        </w:rPr>
      </w:pPr>
      <w:r>
        <w:rPr>
          <w:rFonts w:ascii="宋体" w:hAnsi="宋体" w:eastAsia="宋体" w:cs="宋体"/>
          <w:color w:val="auto"/>
          <w:spacing w:val="-12"/>
          <w:sz w:val="24"/>
          <w:szCs w:val="24"/>
        </w:rPr>
        <w:t>使用综</w:t>
      </w:r>
      <w:r>
        <w:rPr>
          <w:rFonts w:ascii="宋体" w:hAnsi="宋体" w:eastAsia="宋体" w:cs="宋体"/>
          <w:color w:val="auto"/>
          <w:spacing w:val="-9"/>
          <w:sz w:val="24"/>
          <w:szCs w:val="24"/>
        </w:rPr>
        <w:t>合</w:t>
      </w:r>
      <w:r>
        <w:rPr>
          <w:rFonts w:ascii="宋体" w:hAnsi="宋体" w:eastAsia="宋体" w:cs="宋体"/>
          <w:color w:val="auto"/>
          <w:spacing w:val="-6"/>
          <w:sz w:val="24"/>
          <w:szCs w:val="24"/>
        </w:rPr>
        <w:t>评分法的采购项目， 提供相同品牌产品且通过资格审查、符合性审</w:t>
      </w:r>
      <w:r>
        <w:rPr>
          <w:rFonts w:ascii="宋体" w:hAnsi="宋体" w:eastAsia="宋体" w:cs="宋体"/>
          <w:color w:val="auto"/>
          <w:sz w:val="24"/>
          <w:szCs w:val="24"/>
        </w:rPr>
        <w:t xml:space="preserve"> </w:t>
      </w:r>
      <w:r>
        <w:rPr>
          <w:rFonts w:ascii="宋体" w:hAnsi="宋体" w:eastAsia="宋体" w:cs="宋体"/>
          <w:color w:val="auto"/>
          <w:spacing w:val="-18"/>
          <w:sz w:val="24"/>
          <w:szCs w:val="24"/>
        </w:rPr>
        <w:t>查</w:t>
      </w:r>
      <w:r>
        <w:rPr>
          <w:rFonts w:ascii="宋体" w:hAnsi="宋体" w:eastAsia="宋体" w:cs="宋体"/>
          <w:color w:val="auto"/>
          <w:spacing w:val="-11"/>
          <w:sz w:val="24"/>
          <w:szCs w:val="24"/>
        </w:rPr>
        <w:t>的</w:t>
      </w:r>
      <w:r>
        <w:rPr>
          <w:rFonts w:ascii="宋体" w:hAnsi="宋体" w:eastAsia="宋体" w:cs="宋体"/>
          <w:color w:val="auto"/>
          <w:spacing w:val="-9"/>
          <w:sz w:val="24"/>
          <w:szCs w:val="24"/>
        </w:rPr>
        <w:t>不同投标人参加同一合同项下投标的， 按一家投标人计算， 评审后得分最高</w:t>
      </w:r>
      <w:r>
        <w:rPr>
          <w:rFonts w:ascii="宋体" w:hAnsi="宋体" w:eastAsia="宋体" w:cs="宋体"/>
          <w:color w:val="auto"/>
          <w:sz w:val="24"/>
          <w:szCs w:val="24"/>
        </w:rPr>
        <w:t xml:space="preserve"> </w:t>
      </w:r>
      <w:r>
        <w:rPr>
          <w:rFonts w:ascii="宋体" w:hAnsi="宋体" w:eastAsia="宋体" w:cs="宋体"/>
          <w:color w:val="auto"/>
          <w:spacing w:val="-3"/>
          <w:sz w:val="24"/>
          <w:szCs w:val="24"/>
        </w:rPr>
        <w:t>的同品牌投标人获得中标人推荐资格；评审得分相同的，由采购人或者采购人</w:t>
      </w:r>
      <w:r>
        <w:rPr>
          <w:rFonts w:ascii="宋体" w:hAnsi="宋体" w:eastAsia="宋体" w:cs="宋体"/>
          <w:color w:val="auto"/>
          <w:spacing w:val="-2"/>
          <w:sz w:val="24"/>
          <w:szCs w:val="24"/>
        </w:rPr>
        <w:t>委</w:t>
      </w:r>
      <w:r>
        <w:rPr>
          <w:rFonts w:ascii="宋体" w:hAnsi="宋体" w:eastAsia="宋体" w:cs="宋体"/>
          <w:color w:val="auto"/>
          <w:spacing w:val="-12"/>
          <w:sz w:val="24"/>
          <w:szCs w:val="24"/>
        </w:rPr>
        <w:t>托</w:t>
      </w:r>
      <w:r>
        <w:rPr>
          <w:rFonts w:ascii="宋体" w:hAnsi="宋体" w:eastAsia="宋体" w:cs="宋体"/>
          <w:color w:val="auto"/>
          <w:spacing w:val="-8"/>
          <w:sz w:val="24"/>
          <w:szCs w:val="24"/>
        </w:rPr>
        <w:t>评</w:t>
      </w:r>
      <w:r>
        <w:rPr>
          <w:rFonts w:ascii="宋体" w:hAnsi="宋体" w:eastAsia="宋体" w:cs="宋体"/>
          <w:color w:val="auto"/>
          <w:spacing w:val="-6"/>
          <w:sz w:val="24"/>
          <w:szCs w:val="24"/>
        </w:rPr>
        <w:t>标委员会按照招标文件规定的方式确定一个投标人获得中标人推荐资格， 招</w:t>
      </w:r>
      <w:r>
        <w:rPr>
          <w:rFonts w:ascii="宋体" w:hAnsi="宋体" w:eastAsia="宋体" w:cs="宋体"/>
          <w:color w:val="auto"/>
          <w:spacing w:val="-2"/>
          <w:sz w:val="24"/>
          <w:szCs w:val="24"/>
        </w:rPr>
        <w:t>标文件未规定的采取随</w:t>
      </w:r>
      <w:r>
        <w:rPr>
          <w:rFonts w:ascii="宋体" w:hAnsi="宋体" w:eastAsia="宋体" w:cs="宋体"/>
          <w:color w:val="auto"/>
          <w:spacing w:val="-1"/>
          <w:sz w:val="24"/>
          <w:szCs w:val="24"/>
        </w:rPr>
        <w:t>机抽取方式确定，其他同品牌投标人不作为中标候选人。</w:t>
      </w:r>
    </w:p>
    <w:p w14:paraId="620EC6DE">
      <w:pPr>
        <w:spacing w:before="4" w:line="360" w:lineRule="auto"/>
        <w:ind w:left="24" w:right="-92" w:rightChars="-44" w:firstLine="482"/>
        <w:rPr>
          <w:rFonts w:ascii="宋体" w:hAnsi="宋体" w:eastAsia="宋体" w:cs="宋体"/>
          <w:color w:val="auto"/>
          <w:sz w:val="24"/>
          <w:szCs w:val="24"/>
        </w:rPr>
      </w:pPr>
      <w:r>
        <w:rPr>
          <w:rFonts w:ascii="宋体" w:hAnsi="宋体" w:eastAsia="宋体" w:cs="宋体"/>
          <w:color w:val="auto"/>
          <w:spacing w:val="-12"/>
          <w:sz w:val="24"/>
          <w:szCs w:val="24"/>
        </w:rPr>
        <w:t>非单一产</w:t>
      </w:r>
      <w:r>
        <w:rPr>
          <w:rFonts w:ascii="宋体" w:hAnsi="宋体" w:eastAsia="宋体" w:cs="宋体"/>
          <w:color w:val="auto"/>
          <w:spacing w:val="-6"/>
          <w:sz w:val="24"/>
          <w:szCs w:val="24"/>
        </w:rPr>
        <w:t>品采购项目， 采购人应当根据采购项目技术构成、产品价格比重等</w:t>
      </w:r>
      <w:r>
        <w:rPr>
          <w:rFonts w:ascii="宋体" w:hAnsi="宋体" w:eastAsia="宋体" w:cs="宋体"/>
          <w:color w:val="auto"/>
          <w:spacing w:val="-12"/>
          <w:sz w:val="24"/>
          <w:szCs w:val="24"/>
        </w:rPr>
        <w:t>合</w:t>
      </w:r>
      <w:r>
        <w:rPr>
          <w:rFonts w:ascii="宋体" w:hAnsi="宋体" w:eastAsia="宋体" w:cs="宋体"/>
          <w:color w:val="auto"/>
          <w:spacing w:val="-9"/>
          <w:sz w:val="24"/>
          <w:szCs w:val="24"/>
        </w:rPr>
        <w:t>理</w:t>
      </w:r>
      <w:r>
        <w:rPr>
          <w:rFonts w:ascii="宋体" w:hAnsi="宋体" w:eastAsia="宋体" w:cs="宋体"/>
          <w:color w:val="auto"/>
          <w:spacing w:val="-6"/>
          <w:sz w:val="24"/>
          <w:szCs w:val="24"/>
        </w:rPr>
        <w:t>确定核心产品， 并在招标文件中载明。多家投标人提供的核心产品品牌相同</w:t>
      </w:r>
      <w:r>
        <w:rPr>
          <w:rFonts w:ascii="宋体" w:hAnsi="宋体" w:eastAsia="宋体" w:cs="宋体"/>
          <w:color w:val="auto"/>
          <w:spacing w:val="-2"/>
          <w:sz w:val="24"/>
          <w:szCs w:val="24"/>
        </w:rPr>
        <w:t>的，按前两款规定处理。核心产品详见“采购需求</w:t>
      </w:r>
      <w:r>
        <w:rPr>
          <w:rFonts w:ascii="宋体" w:hAnsi="宋体" w:eastAsia="宋体" w:cs="宋体"/>
          <w:color w:val="auto"/>
          <w:sz w:val="24"/>
          <w:szCs w:val="24"/>
        </w:rPr>
        <w:t>”。</w:t>
      </w:r>
    </w:p>
    <w:p w14:paraId="71B2AA16">
      <w:pPr>
        <w:spacing w:before="1" w:line="360" w:lineRule="auto"/>
        <w:ind w:left="506" w:right="-92" w:rightChars="-44"/>
        <w:rPr>
          <w:rFonts w:ascii="宋体" w:hAnsi="宋体" w:eastAsia="宋体" w:cs="宋体"/>
          <w:color w:val="auto"/>
          <w:sz w:val="24"/>
          <w:szCs w:val="24"/>
        </w:rPr>
      </w:pPr>
      <w:r>
        <w:rPr>
          <w:rFonts w:ascii="宋体" w:hAnsi="宋体" w:eastAsia="宋体" w:cs="宋体"/>
          <w:color w:val="auto"/>
          <w:spacing w:val="1"/>
          <w:sz w:val="24"/>
          <w:szCs w:val="24"/>
        </w:rPr>
        <w:t>22.3.3 非实质性偏离</w:t>
      </w:r>
      <w:r>
        <w:rPr>
          <w:rFonts w:ascii="宋体" w:hAnsi="宋体" w:eastAsia="宋体" w:cs="宋体"/>
          <w:color w:val="auto"/>
          <w:sz w:val="24"/>
          <w:szCs w:val="24"/>
        </w:rPr>
        <w:t>是指投标文件在实质上响应招标文件的要求，但在个</w:t>
      </w:r>
    </w:p>
    <w:p w14:paraId="02B4F286">
      <w:pPr>
        <w:spacing w:before="90" w:line="360" w:lineRule="auto"/>
        <w:ind w:left="52" w:right="-92" w:rightChars="-44" w:hanging="26"/>
        <w:rPr>
          <w:rFonts w:ascii="宋体" w:hAnsi="宋体" w:eastAsia="宋体" w:cs="宋体"/>
          <w:color w:val="auto"/>
          <w:sz w:val="24"/>
          <w:szCs w:val="24"/>
        </w:rPr>
      </w:pPr>
      <w:r>
        <w:rPr>
          <w:rFonts w:ascii="宋体" w:hAnsi="宋体" w:eastAsia="宋体" w:cs="宋体"/>
          <w:color w:val="auto"/>
          <w:spacing w:val="-12"/>
          <w:sz w:val="24"/>
          <w:szCs w:val="24"/>
        </w:rPr>
        <w:t>别</w:t>
      </w:r>
      <w:r>
        <w:rPr>
          <w:rFonts w:ascii="宋体" w:hAnsi="宋体" w:eastAsia="宋体" w:cs="宋体"/>
          <w:color w:val="auto"/>
          <w:spacing w:val="-11"/>
          <w:sz w:val="24"/>
          <w:szCs w:val="24"/>
        </w:rPr>
        <w:t>地</w:t>
      </w:r>
      <w:r>
        <w:rPr>
          <w:rFonts w:ascii="宋体" w:hAnsi="宋体" w:eastAsia="宋体" w:cs="宋体"/>
          <w:color w:val="auto"/>
          <w:spacing w:val="-6"/>
          <w:sz w:val="24"/>
          <w:szCs w:val="24"/>
        </w:rPr>
        <w:t>方存在一些不规则、不一致、不完整的内容， 并且澄清、说明或者补正这些</w:t>
      </w:r>
      <w:r>
        <w:rPr>
          <w:rFonts w:ascii="宋体" w:hAnsi="宋体" w:eastAsia="宋体" w:cs="宋体"/>
          <w:color w:val="auto"/>
          <w:sz w:val="24"/>
          <w:szCs w:val="24"/>
        </w:rPr>
        <w:t xml:space="preserve"> </w:t>
      </w:r>
      <w:r>
        <w:rPr>
          <w:rFonts w:ascii="宋体" w:hAnsi="宋体" w:eastAsia="宋体" w:cs="宋体"/>
          <w:color w:val="auto"/>
          <w:spacing w:val="-4"/>
          <w:sz w:val="24"/>
          <w:szCs w:val="24"/>
        </w:rPr>
        <w:t>内</w:t>
      </w:r>
      <w:r>
        <w:rPr>
          <w:rFonts w:ascii="宋体" w:hAnsi="宋体" w:eastAsia="宋体" w:cs="宋体"/>
          <w:color w:val="auto"/>
          <w:spacing w:val="-3"/>
          <w:sz w:val="24"/>
          <w:szCs w:val="24"/>
        </w:rPr>
        <w:t>容不会改变投标文件的实质性内容。以下情况属于非实质性偏离：</w:t>
      </w:r>
    </w:p>
    <w:p w14:paraId="31E0E53E">
      <w:pPr>
        <w:spacing w:line="360" w:lineRule="auto"/>
        <w:ind w:left="509" w:right="-92" w:rightChars="-44"/>
        <w:rPr>
          <w:rFonts w:ascii="宋体" w:hAnsi="宋体" w:eastAsia="宋体" w:cs="宋体"/>
          <w:color w:val="auto"/>
          <w:sz w:val="24"/>
          <w:szCs w:val="24"/>
        </w:rPr>
      </w:pPr>
      <w:r>
        <w:rPr>
          <w:rFonts w:ascii="宋体" w:hAnsi="宋体" w:eastAsia="宋体" w:cs="宋体"/>
          <w:color w:val="auto"/>
          <w:spacing w:val="18"/>
          <w:sz w:val="24"/>
          <w:szCs w:val="24"/>
        </w:rPr>
        <w:t>(</w:t>
      </w:r>
      <w:r>
        <w:rPr>
          <w:rFonts w:ascii="宋体" w:hAnsi="宋体" w:eastAsia="宋体" w:cs="宋体"/>
          <w:color w:val="auto"/>
          <w:spacing w:val="10"/>
          <w:sz w:val="24"/>
          <w:szCs w:val="24"/>
        </w:rPr>
        <w:t>1)文字表述的内容含义不明确；</w:t>
      </w:r>
    </w:p>
    <w:p w14:paraId="45FD3AF3">
      <w:pPr>
        <w:spacing w:before="74" w:line="360" w:lineRule="auto"/>
        <w:ind w:left="509" w:right="-92" w:rightChars="-44"/>
        <w:rPr>
          <w:rFonts w:ascii="宋体" w:hAnsi="宋体" w:eastAsia="宋体" w:cs="宋体"/>
          <w:color w:val="auto"/>
          <w:sz w:val="24"/>
          <w:szCs w:val="24"/>
        </w:rPr>
      </w:pPr>
      <w:r>
        <w:rPr>
          <w:rFonts w:ascii="宋体" w:hAnsi="宋体" w:eastAsia="宋体" w:cs="宋体"/>
          <w:color w:val="auto"/>
          <w:spacing w:val="13"/>
          <w:sz w:val="24"/>
          <w:szCs w:val="24"/>
        </w:rPr>
        <w:t>(2)同类问题表述不一致</w:t>
      </w:r>
      <w:r>
        <w:rPr>
          <w:rFonts w:ascii="宋体" w:hAnsi="宋体" w:eastAsia="宋体" w:cs="宋体"/>
          <w:color w:val="auto"/>
          <w:spacing w:val="12"/>
          <w:sz w:val="24"/>
          <w:szCs w:val="24"/>
        </w:rPr>
        <w:t>；</w:t>
      </w:r>
    </w:p>
    <w:p w14:paraId="7A4E9185">
      <w:pPr>
        <w:spacing w:before="74" w:line="360" w:lineRule="auto"/>
        <w:ind w:left="509" w:right="-92" w:rightChars="-44"/>
        <w:rPr>
          <w:rFonts w:ascii="宋体" w:hAnsi="宋体" w:eastAsia="宋体" w:cs="宋体"/>
          <w:color w:val="auto"/>
          <w:sz w:val="24"/>
          <w:szCs w:val="24"/>
        </w:rPr>
      </w:pPr>
      <w:r>
        <w:rPr>
          <w:rFonts w:ascii="宋体" w:hAnsi="宋体" w:eastAsia="宋体" w:cs="宋体"/>
          <w:color w:val="auto"/>
          <w:spacing w:val="12"/>
          <w:sz w:val="24"/>
          <w:szCs w:val="24"/>
        </w:rPr>
        <w:t>(3)有明显文字和计算错误；</w:t>
      </w:r>
    </w:p>
    <w:p w14:paraId="4DC0EF65">
      <w:pPr>
        <w:spacing w:before="74" w:line="360" w:lineRule="auto"/>
        <w:ind w:left="509" w:right="-92" w:rightChars="-44"/>
        <w:rPr>
          <w:rFonts w:ascii="宋体" w:hAnsi="宋体" w:eastAsia="宋体" w:cs="宋体"/>
          <w:color w:val="auto"/>
          <w:sz w:val="24"/>
          <w:szCs w:val="24"/>
        </w:rPr>
      </w:pPr>
      <w:r>
        <w:rPr>
          <w:rFonts w:ascii="宋体" w:hAnsi="宋体" w:eastAsia="宋体" w:cs="宋体"/>
          <w:color w:val="auto"/>
          <w:spacing w:val="9"/>
          <w:sz w:val="24"/>
          <w:szCs w:val="24"/>
        </w:rPr>
        <w:t>(4)提供的技术信息和数据资料不完整</w:t>
      </w:r>
      <w:r>
        <w:rPr>
          <w:rFonts w:ascii="宋体" w:hAnsi="宋体" w:eastAsia="宋体" w:cs="宋体"/>
          <w:color w:val="auto"/>
          <w:spacing w:val="5"/>
          <w:sz w:val="24"/>
          <w:szCs w:val="24"/>
        </w:rPr>
        <w:t>；</w:t>
      </w:r>
    </w:p>
    <w:p w14:paraId="531E565E">
      <w:pPr>
        <w:spacing w:before="74" w:line="360" w:lineRule="auto"/>
        <w:ind w:left="509" w:right="-92" w:rightChars="-44"/>
        <w:rPr>
          <w:rFonts w:ascii="宋体" w:hAnsi="宋体" w:eastAsia="宋体" w:cs="宋体"/>
          <w:color w:val="auto"/>
          <w:sz w:val="24"/>
          <w:szCs w:val="24"/>
        </w:rPr>
      </w:pPr>
      <w:r>
        <w:rPr>
          <w:rFonts w:ascii="宋体" w:hAnsi="宋体" w:eastAsia="宋体" w:cs="宋体"/>
          <w:color w:val="auto"/>
          <w:spacing w:val="10"/>
          <w:sz w:val="24"/>
          <w:szCs w:val="24"/>
        </w:rPr>
        <w:t>(5)投</w:t>
      </w:r>
      <w:r>
        <w:rPr>
          <w:rFonts w:ascii="宋体" w:hAnsi="宋体" w:eastAsia="宋体" w:cs="宋体"/>
          <w:color w:val="auto"/>
          <w:spacing w:val="8"/>
          <w:sz w:val="24"/>
          <w:szCs w:val="24"/>
        </w:rPr>
        <w:t>标</w:t>
      </w:r>
      <w:r>
        <w:rPr>
          <w:rFonts w:ascii="宋体" w:hAnsi="宋体" w:eastAsia="宋体" w:cs="宋体"/>
          <w:color w:val="auto"/>
          <w:spacing w:val="5"/>
          <w:sz w:val="24"/>
          <w:szCs w:val="24"/>
        </w:rPr>
        <w:t>文件未按招标文件要求进行装订或未编制目录、页码；</w:t>
      </w:r>
    </w:p>
    <w:p w14:paraId="2BAD5395">
      <w:pPr>
        <w:spacing w:before="74" w:line="360" w:lineRule="auto"/>
        <w:ind w:left="509" w:right="-92" w:rightChars="-44"/>
        <w:rPr>
          <w:rFonts w:ascii="宋体" w:hAnsi="宋体" w:eastAsia="宋体" w:cs="宋体"/>
          <w:color w:val="auto"/>
          <w:sz w:val="24"/>
          <w:szCs w:val="24"/>
        </w:rPr>
      </w:pPr>
      <w:r>
        <w:rPr>
          <w:rFonts w:ascii="宋体" w:hAnsi="宋体" w:eastAsia="宋体" w:cs="宋体"/>
          <w:color w:val="auto"/>
          <w:spacing w:val="18"/>
          <w:sz w:val="24"/>
          <w:szCs w:val="24"/>
        </w:rPr>
        <w:t>(</w:t>
      </w:r>
      <w:r>
        <w:rPr>
          <w:rFonts w:ascii="宋体" w:hAnsi="宋体" w:eastAsia="宋体" w:cs="宋体"/>
          <w:color w:val="auto"/>
          <w:spacing w:val="9"/>
          <w:sz w:val="24"/>
          <w:szCs w:val="24"/>
        </w:rPr>
        <w:t>6)评标委员会认定的其他非实质性偏离。</w:t>
      </w:r>
    </w:p>
    <w:p w14:paraId="1EA55A56">
      <w:pPr>
        <w:spacing w:before="75" w:line="360" w:lineRule="auto"/>
        <w:ind w:left="24" w:right="-92" w:rightChars="-44" w:firstLine="481"/>
        <w:rPr>
          <w:rFonts w:ascii="宋体" w:hAnsi="宋体" w:eastAsia="宋体" w:cs="宋体"/>
          <w:color w:val="auto"/>
          <w:sz w:val="24"/>
          <w:szCs w:val="24"/>
        </w:rPr>
      </w:pPr>
      <w:r>
        <w:rPr>
          <w:rFonts w:ascii="宋体" w:hAnsi="宋体" w:eastAsia="宋体" w:cs="宋体"/>
          <w:color w:val="auto"/>
          <w:spacing w:val="-4"/>
          <w:sz w:val="24"/>
          <w:szCs w:val="24"/>
        </w:rPr>
        <w:t xml:space="preserve">投标文件有上述(1) -- </w:t>
      </w:r>
      <w:r>
        <w:rPr>
          <w:rFonts w:ascii="宋体" w:hAnsi="宋体" w:eastAsia="宋体" w:cs="宋体"/>
          <w:color w:val="auto"/>
          <w:spacing w:val="-3"/>
          <w:sz w:val="24"/>
          <w:szCs w:val="24"/>
        </w:rPr>
        <w:t>(</w:t>
      </w:r>
      <w:r>
        <w:rPr>
          <w:rFonts w:ascii="宋体" w:hAnsi="宋体" w:eastAsia="宋体" w:cs="宋体"/>
          <w:color w:val="auto"/>
          <w:spacing w:val="-2"/>
          <w:sz w:val="24"/>
          <w:szCs w:val="24"/>
        </w:rPr>
        <w:t>4) 情形之一的， 评标委员会应当以书面形式要求</w:t>
      </w:r>
      <w:r>
        <w:rPr>
          <w:rFonts w:ascii="宋体" w:hAnsi="宋体" w:eastAsia="宋体" w:cs="宋体"/>
          <w:color w:val="auto"/>
          <w:sz w:val="24"/>
          <w:szCs w:val="24"/>
        </w:rPr>
        <w:t xml:space="preserve"> </w:t>
      </w:r>
      <w:r>
        <w:rPr>
          <w:rFonts w:ascii="宋体" w:hAnsi="宋体" w:eastAsia="宋体" w:cs="宋体"/>
          <w:color w:val="auto"/>
          <w:spacing w:val="-3"/>
          <w:sz w:val="24"/>
          <w:szCs w:val="24"/>
        </w:rPr>
        <w:t>投标人作出必要的澄清、说明或者补正。投标人的澄清、说明或者补正应当采用</w:t>
      </w:r>
      <w:r>
        <w:rPr>
          <w:rFonts w:ascii="宋体" w:hAnsi="宋体" w:eastAsia="宋体" w:cs="宋体"/>
          <w:color w:val="auto"/>
          <w:sz w:val="24"/>
          <w:szCs w:val="24"/>
        </w:rPr>
        <w:t xml:space="preserve"> </w:t>
      </w:r>
      <w:r>
        <w:rPr>
          <w:rFonts w:ascii="宋体" w:hAnsi="宋体" w:eastAsia="宋体" w:cs="宋体"/>
          <w:color w:val="auto"/>
          <w:spacing w:val="-19"/>
          <w:sz w:val="24"/>
          <w:szCs w:val="24"/>
        </w:rPr>
        <w:t>书</w:t>
      </w:r>
      <w:r>
        <w:rPr>
          <w:rFonts w:ascii="宋体" w:hAnsi="宋体" w:eastAsia="宋体" w:cs="宋体"/>
          <w:color w:val="auto"/>
          <w:spacing w:val="-13"/>
          <w:sz w:val="24"/>
          <w:szCs w:val="24"/>
        </w:rPr>
        <w:t>面形式， 并加盖公章， 或者由法定代表人或其授权的代表签字。投标人的澄清、</w:t>
      </w:r>
      <w:r>
        <w:rPr>
          <w:rFonts w:ascii="宋体" w:hAnsi="宋体" w:eastAsia="宋体" w:cs="宋体"/>
          <w:color w:val="auto"/>
          <w:sz w:val="24"/>
          <w:szCs w:val="24"/>
        </w:rPr>
        <w:t xml:space="preserve"> </w:t>
      </w:r>
      <w:r>
        <w:rPr>
          <w:rFonts w:ascii="宋体" w:hAnsi="宋体" w:eastAsia="宋体" w:cs="宋体"/>
          <w:color w:val="auto"/>
          <w:spacing w:val="3"/>
          <w:sz w:val="24"/>
          <w:szCs w:val="24"/>
        </w:rPr>
        <w:t>说明或者补正不得超出投标文件的范围或者改变投标文件的实质性内容。澄</w:t>
      </w:r>
      <w:r>
        <w:rPr>
          <w:rFonts w:ascii="宋体" w:hAnsi="宋体" w:eastAsia="宋体" w:cs="宋体"/>
          <w:color w:val="auto"/>
          <w:spacing w:val="1"/>
          <w:sz w:val="24"/>
          <w:szCs w:val="24"/>
        </w:rPr>
        <w:t>清</w:t>
      </w:r>
      <w:r>
        <w:rPr>
          <w:rFonts w:ascii="宋体" w:hAnsi="宋体" w:eastAsia="宋体" w:cs="宋体"/>
          <w:color w:val="auto"/>
          <w:sz w:val="24"/>
          <w:szCs w:val="24"/>
        </w:rPr>
        <w:t xml:space="preserve">、 </w:t>
      </w:r>
      <w:r>
        <w:rPr>
          <w:rFonts w:ascii="宋体" w:hAnsi="宋体" w:eastAsia="宋体" w:cs="宋体"/>
          <w:color w:val="auto"/>
          <w:spacing w:val="-12"/>
          <w:sz w:val="24"/>
          <w:szCs w:val="24"/>
        </w:rPr>
        <w:t>说</w:t>
      </w:r>
      <w:r>
        <w:rPr>
          <w:rFonts w:ascii="宋体" w:hAnsi="宋体" w:eastAsia="宋体" w:cs="宋体"/>
          <w:color w:val="auto"/>
          <w:spacing w:val="-9"/>
          <w:sz w:val="24"/>
          <w:szCs w:val="24"/>
        </w:rPr>
        <w:t>明</w:t>
      </w:r>
      <w:r>
        <w:rPr>
          <w:rFonts w:ascii="宋体" w:hAnsi="宋体" w:eastAsia="宋体" w:cs="宋体"/>
          <w:color w:val="auto"/>
          <w:spacing w:val="-6"/>
          <w:sz w:val="24"/>
          <w:szCs w:val="24"/>
        </w:rPr>
        <w:t>、补正的内容也不能说明问题的， 视为投标文件制作不规范。按每一项非实</w:t>
      </w:r>
      <w:r>
        <w:rPr>
          <w:rFonts w:ascii="宋体" w:hAnsi="宋体" w:eastAsia="宋体" w:cs="宋体"/>
          <w:color w:val="auto"/>
          <w:sz w:val="24"/>
          <w:szCs w:val="24"/>
        </w:rPr>
        <w:t xml:space="preserve"> </w:t>
      </w:r>
      <w:r>
        <w:rPr>
          <w:rFonts w:ascii="宋体" w:hAnsi="宋体" w:eastAsia="宋体" w:cs="宋体"/>
          <w:color w:val="auto"/>
          <w:spacing w:val="-12"/>
          <w:sz w:val="24"/>
          <w:szCs w:val="24"/>
        </w:rPr>
        <w:t>质</w:t>
      </w:r>
      <w:r>
        <w:rPr>
          <w:rFonts w:ascii="宋体" w:hAnsi="宋体" w:eastAsia="宋体" w:cs="宋体"/>
          <w:color w:val="auto"/>
          <w:spacing w:val="-9"/>
          <w:sz w:val="24"/>
          <w:szCs w:val="24"/>
        </w:rPr>
        <w:t>性</w:t>
      </w:r>
      <w:r>
        <w:rPr>
          <w:rFonts w:ascii="宋体" w:hAnsi="宋体" w:eastAsia="宋体" w:cs="宋体"/>
          <w:color w:val="auto"/>
          <w:spacing w:val="-6"/>
          <w:sz w:val="24"/>
          <w:szCs w:val="24"/>
        </w:rPr>
        <w:t>偏离进行扣分处理， 直至该项分值扣完为止。评标委员会不接受投标人主动</w:t>
      </w:r>
      <w:r>
        <w:rPr>
          <w:rFonts w:ascii="宋体" w:hAnsi="宋体" w:eastAsia="宋体" w:cs="宋体"/>
          <w:color w:val="auto"/>
          <w:sz w:val="24"/>
          <w:szCs w:val="24"/>
        </w:rPr>
        <w:t xml:space="preserve"> </w:t>
      </w:r>
      <w:r>
        <w:rPr>
          <w:rFonts w:ascii="宋体" w:hAnsi="宋体" w:eastAsia="宋体" w:cs="宋体"/>
          <w:color w:val="auto"/>
          <w:spacing w:val="-6"/>
          <w:sz w:val="24"/>
          <w:szCs w:val="24"/>
        </w:rPr>
        <w:t>提出</w:t>
      </w:r>
      <w:r>
        <w:rPr>
          <w:rFonts w:ascii="宋体" w:hAnsi="宋体" w:eastAsia="宋体" w:cs="宋体"/>
          <w:color w:val="auto"/>
          <w:spacing w:val="-3"/>
          <w:sz w:val="24"/>
          <w:szCs w:val="24"/>
        </w:rPr>
        <w:t>的澄清、说明或补正。</w:t>
      </w:r>
    </w:p>
    <w:p w14:paraId="4C6D81A9">
      <w:pPr>
        <w:spacing w:before="1" w:line="360" w:lineRule="auto"/>
        <w:ind w:left="506" w:right="-92" w:rightChars="-44"/>
        <w:rPr>
          <w:rFonts w:ascii="宋体" w:hAnsi="宋体" w:eastAsia="宋体" w:cs="宋体"/>
          <w:color w:val="auto"/>
          <w:sz w:val="24"/>
          <w:szCs w:val="24"/>
        </w:rPr>
      </w:pPr>
      <w:r>
        <w:rPr>
          <w:rFonts w:ascii="宋体" w:hAnsi="宋体" w:eastAsia="宋体" w:cs="宋体"/>
          <w:color w:val="auto"/>
          <w:spacing w:val="1"/>
          <w:sz w:val="24"/>
          <w:szCs w:val="24"/>
        </w:rPr>
        <w:t>22.3.4 在投标文件初</w:t>
      </w:r>
      <w:r>
        <w:rPr>
          <w:rFonts w:ascii="宋体" w:hAnsi="宋体" w:eastAsia="宋体" w:cs="宋体"/>
          <w:color w:val="auto"/>
          <w:sz w:val="24"/>
          <w:szCs w:val="24"/>
        </w:rPr>
        <w:t>审过程中，如果出现评标委员会成员意见不一致的情</w:t>
      </w:r>
    </w:p>
    <w:p w14:paraId="12ABC7EB">
      <w:pPr>
        <w:spacing w:before="74" w:line="360" w:lineRule="auto"/>
        <w:ind w:left="25" w:right="-92" w:rightChars="-44"/>
        <w:rPr>
          <w:rFonts w:ascii="宋体" w:hAnsi="宋体" w:eastAsia="宋体" w:cs="宋体"/>
          <w:color w:val="auto"/>
          <w:sz w:val="24"/>
          <w:szCs w:val="24"/>
        </w:rPr>
      </w:pPr>
      <w:r>
        <w:rPr>
          <w:rFonts w:ascii="宋体" w:hAnsi="宋体" w:eastAsia="宋体" w:cs="宋体"/>
          <w:color w:val="auto"/>
          <w:spacing w:val="-4"/>
          <w:sz w:val="24"/>
          <w:szCs w:val="24"/>
        </w:rPr>
        <w:t>况，按照少数</w:t>
      </w:r>
      <w:r>
        <w:rPr>
          <w:rFonts w:ascii="宋体" w:hAnsi="宋体" w:eastAsia="宋体" w:cs="宋体"/>
          <w:color w:val="auto"/>
          <w:spacing w:val="-2"/>
          <w:sz w:val="24"/>
          <w:szCs w:val="24"/>
        </w:rPr>
        <w:t>服从多数的原则确定。</w:t>
      </w:r>
    </w:p>
    <w:p w14:paraId="7B5A4F34">
      <w:pPr>
        <w:spacing w:before="1" w:line="360" w:lineRule="auto"/>
        <w:ind w:left="506" w:right="-92" w:rightChars="-44"/>
        <w:rPr>
          <w:rFonts w:ascii="宋体" w:hAnsi="宋体" w:eastAsia="宋体" w:cs="宋体"/>
          <w:b/>
          <w:bCs/>
          <w:color w:val="auto"/>
          <w:sz w:val="24"/>
          <w:szCs w:val="24"/>
        </w:rPr>
      </w:pPr>
      <w:bookmarkStart w:id="111" w:name="_Toc17124"/>
      <w:bookmarkStart w:id="112" w:name="_Toc5137"/>
      <w:bookmarkStart w:id="113" w:name="_Toc16620"/>
      <w:r>
        <w:rPr>
          <w:rFonts w:ascii="宋体" w:hAnsi="宋体" w:eastAsia="宋体" w:cs="宋体"/>
          <w:b/>
          <w:bCs/>
          <w:color w:val="auto"/>
          <w:sz w:val="24"/>
          <w:szCs w:val="24"/>
        </w:rPr>
        <w:t>22.</w:t>
      </w:r>
      <w:r>
        <w:rPr>
          <w:rFonts w:hint="eastAsia" w:ascii="宋体" w:hAnsi="宋体" w:eastAsia="宋体" w:cs="宋体"/>
          <w:b/>
          <w:bCs/>
          <w:color w:val="auto"/>
          <w:sz w:val="24"/>
          <w:szCs w:val="24"/>
          <w:lang w:val="en-US" w:eastAsia="zh-CN"/>
        </w:rPr>
        <w:t>4</w:t>
      </w:r>
      <w:r>
        <w:rPr>
          <w:rFonts w:ascii="宋体" w:hAnsi="宋体" w:eastAsia="宋体" w:cs="宋体"/>
          <w:b/>
          <w:bCs/>
          <w:color w:val="auto"/>
          <w:sz w:val="24"/>
          <w:szCs w:val="24"/>
        </w:rPr>
        <w:t xml:space="preserve"> 如投标人提交的投标文件为虚假材料的，按无效标处理。</w:t>
      </w:r>
      <w:bookmarkEnd w:id="111"/>
      <w:bookmarkEnd w:id="112"/>
      <w:bookmarkEnd w:id="113"/>
    </w:p>
    <w:p w14:paraId="222CFB0F">
      <w:pPr>
        <w:spacing w:before="75" w:line="360" w:lineRule="auto"/>
        <w:ind w:left="506" w:right="-92" w:rightChars="-44"/>
        <w:outlineLvl w:val="1"/>
        <w:rPr>
          <w:rFonts w:ascii="宋体" w:hAnsi="宋体" w:eastAsia="宋体" w:cs="宋体"/>
          <w:color w:val="auto"/>
          <w:sz w:val="24"/>
          <w:szCs w:val="24"/>
        </w:rPr>
      </w:pPr>
      <w:bookmarkStart w:id="114" w:name="_Toc22409"/>
      <w:bookmarkStart w:id="115" w:name="_Toc26115"/>
      <w:bookmarkStart w:id="116" w:name="_Toc17754"/>
      <w:r>
        <w:rPr>
          <w:rFonts w:ascii="宋体" w:hAnsi="宋体" w:eastAsia="宋体" w:cs="宋体"/>
          <w:color w:val="auto"/>
          <w:spacing w:val="-4"/>
          <w:sz w:val="24"/>
          <w:szCs w:val="24"/>
        </w:rPr>
        <w:t>2</w:t>
      </w:r>
      <w:r>
        <w:rPr>
          <w:rFonts w:ascii="宋体" w:hAnsi="宋体" w:eastAsia="宋体" w:cs="宋体"/>
          <w:color w:val="auto"/>
          <w:spacing w:val="-3"/>
          <w:sz w:val="24"/>
          <w:szCs w:val="24"/>
        </w:rPr>
        <w:t>3</w:t>
      </w:r>
      <w:r>
        <w:rPr>
          <w:rFonts w:ascii="宋体" w:hAnsi="宋体" w:eastAsia="宋体" w:cs="宋体"/>
          <w:color w:val="auto"/>
          <w:spacing w:val="-2"/>
          <w:sz w:val="24"/>
          <w:szCs w:val="24"/>
        </w:rPr>
        <w:t>、投标文件的澄清</w:t>
      </w:r>
      <w:bookmarkEnd w:id="114"/>
      <w:bookmarkEnd w:id="115"/>
      <w:bookmarkEnd w:id="116"/>
    </w:p>
    <w:p w14:paraId="19BF05ED">
      <w:pPr>
        <w:spacing w:before="75" w:line="360" w:lineRule="auto"/>
        <w:ind w:left="506" w:right="-92" w:rightChars="-44"/>
        <w:rPr>
          <w:rFonts w:ascii="宋体" w:hAnsi="宋体" w:eastAsia="宋体" w:cs="宋体"/>
          <w:color w:val="auto"/>
          <w:sz w:val="24"/>
          <w:szCs w:val="24"/>
        </w:rPr>
      </w:pPr>
      <w:r>
        <w:rPr>
          <w:rFonts w:ascii="宋体" w:hAnsi="宋体" w:eastAsia="宋体" w:cs="宋体"/>
          <w:color w:val="auto"/>
          <w:spacing w:val="1"/>
          <w:sz w:val="24"/>
          <w:szCs w:val="24"/>
        </w:rPr>
        <w:t>23.1 为了有助于对“投</w:t>
      </w:r>
      <w:r>
        <w:rPr>
          <w:rFonts w:ascii="宋体" w:hAnsi="宋体" w:eastAsia="宋体" w:cs="宋体"/>
          <w:color w:val="auto"/>
          <w:sz w:val="24"/>
          <w:szCs w:val="24"/>
        </w:rPr>
        <w:t>标文件”进行审查、评估和比较，评标委员会有权</w:t>
      </w:r>
    </w:p>
    <w:p w14:paraId="54A349B0">
      <w:pPr>
        <w:spacing w:before="73" w:line="360" w:lineRule="auto"/>
        <w:ind w:left="22" w:right="-92" w:rightChars="-44" w:firstLine="25"/>
        <w:rPr>
          <w:rFonts w:ascii="宋体" w:hAnsi="宋体" w:eastAsia="宋体" w:cs="宋体"/>
          <w:color w:val="auto"/>
          <w:sz w:val="24"/>
          <w:szCs w:val="24"/>
        </w:rPr>
      </w:pPr>
      <w:r>
        <w:rPr>
          <w:rFonts w:ascii="宋体" w:hAnsi="宋体" w:eastAsia="宋体" w:cs="宋体"/>
          <w:color w:val="auto"/>
          <w:spacing w:val="-10"/>
          <w:sz w:val="24"/>
          <w:szCs w:val="24"/>
        </w:rPr>
        <w:t>向投标人提出质疑， 并请投标人澄清其投标内容。投标人有责任， 按照采购代</w:t>
      </w:r>
      <w:r>
        <w:rPr>
          <w:rFonts w:ascii="宋体" w:hAnsi="宋体" w:eastAsia="宋体" w:cs="宋体"/>
          <w:color w:val="auto"/>
          <w:spacing w:val="-8"/>
          <w:sz w:val="24"/>
          <w:szCs w:val="24"/>
        </w:rPr>
        <w:t>理</w:t>
      </w:r>
      <w:r>
        <w:rPr>
          <w:rFonts w:ascii="宋体" w:hAnsi="宋体" w:eastAsia="宋体" w:cs="宋体"/>
          <w:color w:val="auto"/>
          <w:spacing w:val="-2"/>
          <w:sz w:val="24"/>
          <w:szCs w:val="24"/>
        </w:rPr>
        <w:t>机构通知的时间、地点，指派专人进行答疑</w:t>
      </w:r>
      <w:r>
        <w:rPr>
          <w:rFonts w:ascii="宋体" w:hAnsi="宋体" w:eastAsia="宋体" w:cs="宋体"/>
          <w:color w:val="auto"/>
          <w:spacing w:val="-1"/>
          <w:sz w:val="24"/>
          <w:szCs w:val="24"/>
        </w:rPr>
        <w:t>和澄清。</w:t>
      </w:r>
    </w:p>
    <w:p w14:paraId="70B5A35A">
      <w:pPr>
        <w:spacing w:before="32" w:line="360" w:lineRule="auto"/>
        <w:ind w:left="429" w:right="-92" w:rightChars="-44"/>
        <w:rPr>
          <w:rFonts w:ascii="宋体" w:hAnsi="宋体" w:eastAsia="宋体" w:cs="宋体"/>
          <w:color w:val="auto"/>
          <w:sz w:val="24"/>
          <w:szCs w:val="24"/>
        </w:rPr>
      </w:pPr>
      <w:r>
        <w:rPr>
          <w:rFonts w:ascii="宋体" w:hAnsi="宋体" w:eastAsia="宋体" w:cs="宋体"/>
          <w:color w:val="auto"/>
          <w:spacing w:val="-6"/>
          <w:sz w:val="24"/>
          <w:szCs w:val="24"/>
        </w:rPr>
        <w:t>2</w:t>
      </w:r>
      <w:r>
        <w:rPr>
          <w:rFonts w:ascii="宋体" w:hAnsi="宋体" w:eastAsia="宋体" w:cs="宋体"/>
          <w:color w:val="auto"/>
          <w:spacing w:val="-4"/>
          <w:sz w:val="24"/>
          <w:szCs w:val="24"/>
        </w:rPr>
        <w:t>3</w:t>
      </w:r>
      <w:r>
        <w:rPr>
          <w:rFonts w:ascii="宋体" w:hAnsi="宋体" w:eastAsia="宋体" w:cs="宋体"/>
          <w:color w:val="auto"/>
          <w:spacing w:val="-3"/>
          <w:sz w:val="24"/>
          <w:szCs w:val="24"/>
        </w:rPr>
        <w:t>.2 重要的澄清答复应是书面的，但不得对投标内容进行实质性修改。</w:t>
      </w:r>
    </w:p>
    <w:p w14:paraId="27672F8E">
      <w:pPr>
        <w:spacing w:line="360" w:lineRule="auto"/>
        <w:ind w:right="-92" w:rightChars="-44"/>
        <w:rPr>
          <w:color w:val="auto"/>
        </w:rPr>
      </w:pPr>
    </w:p>
    <w:p w14:paraId="58F1FF02">
      <w:pPr>
        <w:spacing w:before="105" w:line="360" w:lineRule="auto"/>
        <w:ind w:left="37" w:right="-92" w:rightChars="-44"/>
        <w:outlineLvl w:val="1"/>
        <w:rPr>
          <w:rFonts w:ascii="黑体" w:hAnsi="黑体" w:eastAsia="黑体" w:cs="黑体"/>
          <w:color w:val="auto"/>
          <w:sz w:val="32"/>
          <w:szCs w:val="32"/>
        </w:rPr>
      </w:pPr>
      <w:bookmarkStart w:id="117" w:name="_bookmark8"/>
      <w:bookmarkEnd w:id="117"/>
      <w:bookmarkStart w:id="118" w:name="_Toc17830"/>
      <w:bookmarkStart w:id="119" w:name="_Toc25014"/>
      <w:bookmarkStart w:id="120" w:name="_Toc17670"/>
      <w:r>
        <w:rPr>
          <w:b/>
          <w:bCs/>
          <w:color w:val="auto"/>
          <w:spacing w:val="-4"/>
          <w:sz w:val="32"/>
          <w:szCs w:val="32"/>
        </w:rPr>
        <w:t>F</w:t>
      </w:r>
      <w:r>
        <w:rPr>
          <w:color w:val="auto"/>
          <w:spacing w:val="-8"/>
          <w:sz w:val="32"/>
          <w:szCs w:val="32"/>
        </w:rPr>
        <w:t xml:space="preserve"> </w:t>
      </w:r>
      <w:r>
        <w:rPr>
          <w:rFonts w:ascii="黑体" w:hAnsi="黑体" w:eastAsia="黑体" w:cs="黑体"/>
          <w:color w:val="auto"/>
          <w:spacing w:val="-5"/>
          <w:sz w:val="32"/>
          <w:szCs w:val="32"/>
          <w14:textOutline w14:w="5803" w14:cap="flat" w14:cmpd="sng" w14:algn="ctr">
            <w14:solidFill>
              <w14:srgbClr w14:val="000000"/>
            </w14:solidFill>
            <w14:prstDash w14:val="solid"/>
            <w14:miter w14:val="0"/>
          </w14:textOutline>
        </w:rPr>
        <w:t>授</w:t>
      </w:r>
      <w:r>
        <w:rPr>
          <w:rFonts w:ascii="黑体" w:hAnsi="黑体" w:eastAsia="黑体" w:cs="黑体"/>
          <w:color w:val="auto"/>
          <w:spacing w:val="-4"/>
          <w:sz w:val="32"/>
          <w:szCs w:val="32"/>
          <w14:textOutline w14:w="5803" w14:cap="flat" w14:cmpd="sng" w14:algn="ctr">
            <w14:solidFill>
              <w14:srgbClr w14:val="000000"/>
            </w14:solidFill>
            <w14:prstDash w14:val="solid"/>
            <w14:miter w14:val="0"/>
          </w14:textOutline>
        </w:rPr>
        <w:t>予合同</w:t>
      </w:r>
      <w:bookmarkEnd w:id="118"/>
      <w:bookmarkEnd w:id="119"/>
      <w:bookmarkEnd w:id="120"/>
    </w:p>
    <w:p w14:paraId="19E46473">
      <w:pPr>
        <w:spacing w:line="360" w:lineRule="auto"/>
        <w:ind w:right="-92" w:rightChars="-44"/>
        <w:rPr>
          <w:color w:val="auto"/>
        </w:rPr>
      </w:pPr>
    </w:p>
    <w:p w14:paraId="2A4B5360">
      <w:pPr>
        <w:spacing w:before="78" w:line="360" w:lineRule="auto"/>
        <w:ind w:left="504" w:right="-92" w:rightChars="-44"/>
        <w:outlineLvl w:val="1"/>
        <w:rPr>
          <w:rFonts w:ascii="宋体" w:hAnsi="宋体" w:eastAsia="宋体" w:cs="宋体"/>
          <w:color w:val="auto"/>
          <w:sz w:val="24"/>
          <w:szCs w:val="24"/>
        </w:rPr>
      </w:pPr>
      <w:bookmarkStart w:id="121" w:name="_Toc24526"/>
      <w:bookmarkStart w:id="122" w:name="_Toc18992"/>
      <w:bookmarkStart w:id="123" w:name="_Toc9885"/>
      <w:r>
        <w:rPr>
          <w:rFonts w:ascii="宋体" w:hAnsi="宋体" w:eastAsia="宋体" w:cs="宋体"/>
          <w:color w:val="auto"/>
          <w:spacing w:val="-6"/>
          <w:sz w:val="24"/>
          <w:szCs w:val="24"/>
        </w:rPr>
        <w:t>2</w:t>
      </w:r>
      <w:r>
        <w:rPr>
          <w:rFonts w:ascii="宋体" w:hAnsi="宋体" w:eastAsia="宋体" w:cs="宋体"/>
          <w:color w:val="auto"/>
          <w:spacing w:val="-4"/>
          <w:sz w:val="24"/>
          <w:szCs w:val="24"/>
        </w:rPr>
        <w:t>4、定标原则</w:t>
      </w:r>
      <w:bookmarkEnd w:id="121"/>
      <w:bookmarkEnd w:id="122"/>
      <w:bookmarkEnd w:id="123"/>
    </w:p>
    <w:p w14:paraId="460636AB">
      <w:pPr>
        <w:spacing w:before="73" w:line="360" w:lineRule="auto"/>
        <w:ind w:left="504" w:right="-92" w:rightChars="-44"/>
        <w:rPr>
          <w:rFonts w:ascii="宋体" w:hAnsi="宋体" w:eastAsia="宋体" w:cs="宋体"/>
          <w:color w:val="auto"/>
          <w:sz w:val="24"/>
          <w:szCs w:val="24"/>
        </w:rPr>
      </w:pPr>
      <w:r>
        <w:rPr>
          <w:rFonts w:ascii="宋体" w:hAnsi="宋体" w:eastAsia="宋体" w:cs="宋体"/>
          <w:color w:val="auto"/>
          <w:spacing w:val="-6"/>
          <w:sz w:val="24"/>
          <w:szCs w:val="24"/>
        </w:rPr>
        <w:t>24.1</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严格按照“招标文件”的要求和条件进行评标，择优定标。</w:t>
      </w:r>
    </w:p>
    <w:p w14:paraId="17D83177">
      <w:pPr>
        <w:spacing w:before="75" w:line="360" w:lineRule="auto"/>
        <w:ind w:left="32" w:right="-92" w:rightChars="-44" w:firstLine="473"/>
        <w:rPr>
          <w:rFonts w:ascii="宋体" w:hAnsi="宋体" w:eastAsia="宋体" w:cs="宋体"/>
          <w:color w:val="auto"/>
          <w:sz w:val="24"/>
          <w:szCs w:val="24"/>
        </w:rPr>
      </w:pPr>
      <w:r>
        <w:rPr>
          <w:rFonts w:ascii="宋体" w:hAnsi="宋体" w:eastAsia="宋体" w:cs="宋体"/>
          <w:color w:val="auto"/>
          <w:spacing w:val="-2"/>
          <w:sz w:val="24"/>
          <w:szCs w:val="24"/>
        </w:rPr>
        <w:t xml:space="preserve">24.2 </w:t>
      </w:r>
      <w:r>
        <w:rPr>
          <w:rFonts w:ascii="宋体" w:hAnsi="宋体" w:eastAsia="宋体" w:cs="宋体"/>
          <w:color w:val="auto"/>
          <w:spacing w:val="-1"/>
          <w:sz w:val="24"/>
          <w:szCs w:val="24"/>
        </w:rPr>
        <w:t>本次招标，合同将授予符合“招标文件”的要求，并且性价比最合理，</w:t>
      </w:r>
      <w:r>
        <w:rPr>
          <w:rFonts w:ascii="宋体" w:hAnsi="宋体" w:eastAsia="宋体" w:cs="宋体"/>
          <w:color w:val="auto"/>
          <w:sz w:val="24"/>
          <w:szCs w:val="24"/>
        </w:rPr>
        <w:t xml:space="preserve"> </w:t>
      </w:r>
      <w:r>
        <w:rPr>
          <w:rFonts w:ascii="宋体" w:hAnsi="宋体" w:eastAsia="宋体" w:cs="宋体"/>
          <w:color w:val="auto"/>
          <w:spacing w:val="-6"/>
          <w:sz w:val="24"/>
          <w:szCs w:val="24"/>
        </w:rPr>
        <w:t>能</w:t>
      </w:r>
      <w:r>
        <w:rPr>
          <w:rFonts w:ascii="宋体" w:hAnsi="宋体" w:eastAsia="宋体" w:cs="宋体"/>
          <w:color w:val="auto"/>
          <w:spacing w:val="-4"/>
          <w:sz w:val="24"/>
          <w:szCs w:val="24"/>
        </w:rPr>
        <w:t>提供最佳服务的投标者。</w:t>
      </w:r>
    </w:p>
    <w:p w14:paraId="19659FB5">
      <w:pPr>
        <w:spacing w:before="88" w:line="360" w:lineRule="auto"/>
        <w:ind w:left="506" w:right="-92" w:rightChars="-44"/>
        <w:rPr>
          <w:rFonts w:ascii="宋体" w:hAnsi="宋体" w:eastAsia="宋体" w:cs="宋体"/>
          <w:color w:val="auto"/>
          <w:sz w:val="24"/>
          <w:szCs w:val="24"/>
        </w:rPr>
      </w:pPr>
      <w:r>
        <w:rPr>
          <w:rFonts w:ascii="宋体" w:hAnsi="宋体" w:eastAsia="宋体" w:cs="宋体"/>
          <w:color w:val="auto"/>
          <w:spacing w:val="-5"/>
          <w:sz w:val="24"/>
          <w:szCs w:val="24"/>
        </w:rPr>
        <w:t>24.3 不能保证最低报价的投标最终中标。</w:t>
      </w:r>
    </w:p>
    <w:p w14:paraId="7D6D8848">
      <w:pPr>
        <w:spacing w:before="76" w:line="360" w:lineRule="auto"/>
        <w:ind w:left="24" w:right="-92" w:rightChars="-44" w:firstLine="481"/>
        <w:rPr>
          <w:rFonts w:ascii="宋体" w:hAnsi="宋体" w:eastAsia="宋体" w:cs="宋体"/>
          <w:color w:val="auto"/>
          <w:sz w:val="24"/>
          <w:szCs w:val="24"/>
        </w:rPr>
      </w:pPr>
      <w:r>
        <w:rPr>
          <w:rFonts w:ascii="宋体" w:hAnsi="宋体" w:eastAsia="宋体" w:cs="宋体"/>
          <w:color w:val="auto"/>
          <w:spacing w:val="1"/>
          <w:sz w:val="24"/>
          <w:szCs w:val="24"/>
        </w:rPr>
        <w:t>24.4 评标结束后，采购</w:t>
      </w:r>
      <w:r>
        <w:rPr>
          <w:rFonts w:ascii="宋体" w:hAnsi="宋体" w:eastAsia="宋体" w:cs="宋体"/>
          <w:color w:val="auto"/>
          <w:sz w:val="24"/>
          <w:szCs w:val="24"/>
        </w:rPr>
        <w:t>代理机构组织编写评标报告，采购人根据评标报告</w:t>
      </w:r>
      <w:r>
        <w:rPr>
          <w:rFonts w:ascii="宋体" w:hAnsi="宋体" w:eastAsia="宋体" w:cs="宋体"/>
          <w:color w:val="auto"/>
          <w:spacing w:val="-2"/>
          <w:sz w:val="24"/>
          <w:szCs w:val="24"/>
        </w:rPr>
        <w:t>和授标建议书推荐的中</w:t>
      </w:r>
      <w:r>
        <w:rPr>
          <w:rFonts w:ascii="宋体" w:hAnsi="宋体" w:eastAsia="宋体" w:cs="宋体"/>
          <w:color w:val="auto"/>
          <w:spacing w:val="-1"/>
          <w:sz w:val="24"/>
          <w:szCs w:val="24"/>
        </w:rPr>
        <w:t>标候选供应商确定中标人，并送报采购管理机关备案。</w:t>
      </w:r>
    </w:p>
    <w:p w14:paraId="3C33F952">
      <w:pPr>
        <w:spacing w:before="1" w:line="360" w:lineRule="auto"/>
        <w:ind w:left="25" w:right="-92" w:rightChars="-44" w:firstLine="480"/>
        <w:rPr>
          <w:rFonts w:ascii="宋体" w:hAnsi="宋体" w:eastAsia="宋体" w:cs="宋体"/>
          <w:color w:val="auto"/>
          <w:sz w:val="24"/>
          <w:szCs w:val="24"/>
        </w:rPr>
      </w:pPr>
      <w:r>
        <w:rPr>
          <w:rFonts w:ascii="宋体" w:hAnsi="宋体" w:eastAsia="宋体" w:cs="宋体"/>
          <w:color w:val="auto"/>
          <w:spacing w:val="1"/>
          <w:sz w:val="24"/>
          <w:szCs w:val="24"/>
        </w:rPr>
        <w:t>24.5 根据评标办法推荐</w:t>
      </w:r>
      <w:r>
        <w:rPr>
          <w:rFonts w:ascii="宋体" w:hAnsi="宋体" w:eastAsia="宋体" w:cs="宋体"/>
          <w:color w:val="auto"/>
          <w:sz w:val="24"/>
          <w:szCs w:val="24"/>
        </w:rPr>
        <w:t>出一至三人为中标候选人，并标明排列顺序。采购</w:t>
      </w:r>
      <w:r>
        <w:rPr>
          <w:rFonts w:ascii="宋体" w:hAnsi="宋体" w:eastAsia="宋体" w:cs="宋体"/>
          <w:color w:val="auto"/>
          <w:spacing w:val="-4"/>
          <w:sz w:val="24"/>
          <w:szCs w:val="24"/>
        </w:rPr>
        <w:t>人</w:t>
      </w:r>
      <w:r>
        <w:rPr>
          <w:rFonts w:ascii="宋体" w:hAnsi="宋体" w:eastAsia="宋体" w:cs="宋体"/>
          <w:color w:val="auto"/>
          <w:spacing w:val="-3"/>
          <w:sz w:val="24"/>
          <w:szCs w:val="24"/>
        </w:rPr>
        <w:t>将确定排名第一的中标候选人为中标人并向其授予合同。中标或者成交供应商</w:t>
      </w:r>
    </w:p>
    <w:p w14:paraId="2D1541D9">
      <w:pPr>
        <w:spacing w:before="90" w:line="360" w:lineRule="auto"/>
        <w:ind w:left="22" w:right="-92" w:rightChars="-44"/>
        <w:rPr>
          <w:rFonts w:ascii="宋体" w:hAnsi="宋体" w:eastAsia="宋体" w:cs="宋体"/>
          <w:color w:val="auto"/>
          <w:sz w:val="24"/>
          <w:szCs w:val="24"/>
        </w:rPr>
      </w:pPr>
      <w:r>
        <w:rPr>
          <w:rFonts w:ascii="宋体" w:hAnsi="宋体" w:eastAsia="宋体" w:cs="宋体"/>
          <w:color w:val="auto"/>
          <w:spacing w:val="-12"/>
          <w:sz w:val="24"/>
          <w:szCs w:val="24"/>
        </w:rPr>
        <w:t>拒</w:t>
      </w:r>
      <w:r>
        <w:rPr>
          <w:rFonts w:ascii="宋体" w:hAnsi="宋体" w:eastAsia="宋体" w:cs="宋体"/>
          <w:color w:val="auto"/>
          <w:spacing w:val="-7"/>
          <w:sz w:val="24"/>
          <w:szCs w:val="24"/>
        </w:rPr>
        <w:t>绝</w:t>
      </w:r>
      <w:r>
        <w:rPr>
          <w:rFonts w:ascii="宋体" w:hAnsi="宋体" w:eastAsia="宋体" w:cs="宋体"/>
          <w:color w:val="auto"/>
          <w:spacing w:val="-6"/>
          <w:sz w:val="24"/>
          <w:szCs w:val="24"/>
        </w:rPr>
        <w:t>与采购人签订合同的， 采购人可以按照评审报告推荐的中标或者成交候选人</w:t>
      </w:r>
      <w:r>
        <w:rPr>
          <w:rFonts w:ascii="宋体" w:hAnsi="宋体" w:eastAsia="宋体" w:cs="宋体"/>
          <w:color w:val="auto"/>
          <w:spacing w:val="-18"/>
          <w:sz w:val="24"/>
          <w:szCs w:val="24"/>
        </w:rPr>
        <w:t>名</w:t>
      </w:r>
      <w:r>
        <w:rPr>
          <w:rFonts w:ascii="宋体" w:hAnsi="宋体" w:eastAsia="宋体" w:cs="宋体"/>
          <w:color w:val="auto"/>
          <w:spacing w:val="-11"/>
          <w:sz w:val="24"/>
          <w:szCs w:val="24"/>
        </w:rPr>
        <w:t>单</w:t>
      </w:r>
      <w:r>
        <w:rPr>
          <w:rFonts w:ascii="宋体" w:hAnsi="宋体" w:eastAsia="宋体" w:cs="宋体"/>
          <w:color w:val="auto"/>
          <w:spacing w:val="-9"/>
          <w:sz w:val="24"/>
          <w:szCs w:val="24"/>
        </w:rPr>
        <w:t>排序， 确定下一候选人为中标或者成交供应商， 也可以重新开展政府采购活</w:t>
      </w:r>
      <w:r>
        <w:rPr>
          <w:rFonts w:ascii="宋体" w:hAnsi="宋体" w:eastAsia="宋体" w:cs="宋体"/>
          <w:color w:val="auto"/>
          <w:spacing w:val="-12"/>
          <w:sz w:val="24"/>
          <w:szCs w:val="24"/>
        </w:rPr>
        <w:t>动</w:t>
      </w:r>
      <w:r>
        <w:rPr>
          <w:rFonts w:ascii="宋体" w:hAnsi="宋体" w:eastAsia="宋体" w:cs="宋体"/>
          <w:color w:val="auto"/>
          <w:spacing w:val="-8"/>
          <w:sz w:val="24"/>
          <w:szCs w:val="24"/>
        </w:rPr>
        <w:t>。</w:t>
      </w:r>
      <w:r>
        <w:rPr>
          <w:rFonts w:ascii="宋体" w:hAnsi="宋体" w:eastAsia="宋体" w:cs="宋体"/>
          <w:color w:val="auto"/>
          <w:spacing w:val="-6"/>
          <w:sz w:val="24"/>
          <w:szCs w:val="24"/>
        </w:rPr>
        <w:t>或因供应商对采购过程、中标或者成交结果提出的质疑， 合格供应商符合法</w:t>
      </w:r>
      <w:r>
        <w:rPr>
          <w:rFonts w:ascii="宋体" w:hAnsi="宋体" w:eastAsia="宋体" w:cs="宋体"/>
          <w:color w:val="auto"/>
          <w:spacing w:val="4"/>
          <w:sz w:val="24"/>
          <w:szCs w:val="24"/>
        </w:rPr>
        <w:t>定数量时，可</w:t>
      </w:r>
      <w:r>
        <w:rPr>
          <w:rFonts w:ascii="宋体" w:hAnsi="宋体" w:eastAsia="宋体" w:cs="宋体"/>
          <w:color w:val="auto"/>
          <w:spacing w:val="2"/>
          <w:sz w:val="24"/>
          <w:szCs w:val="24"/>
        </w:rPr>
        <w:t>以从合格的中标或者成交候选人中另行确定中标、成交供应商的，</w:t>
      </w:r>
      <w:r>
        <w:rPr>
          <w:rFonts w:ascii="宋体" w:hAnsi="宋体" w:eastAsia="宋体" w:cs="宋体"/>
          <w:color w:val="auto"/>
          <w:sz w:val="24"/>
          <w:szCs w:val="24"/>
        </w:rPr>
        <w:t xml:space="preserve"> </w:t>
      </w:r>
      <w:r>
        <w:rPr>
          <w:rFonts w:ascii="宋体" w:hAnsi="宋体" w:eastAsia="宋体" w:cs="宋体"/>
          <w:color w:val="auto"/>
          <w:spacing w:val="-3"/>
          <w:sz w:val="24"/>
          <w:szCs w:val="24"/>
        </w:rPr>
        <w:t>应当依法另行确定中标、成交供应商；否则应当重新开展采购活动。采购人对</w:t>
      </w:r>
      <w:r>
        <w:rPr>
          <w:rFonts w:ascii="宋体" w:hAnsi="宋体" w:eastAsia="宋体" w:cs="宋体"/>
          <w:color w:val="auto"/>
          <w:spacing w:val="-2"/>
          <w:sz w:val="24"/>
          <w:szCs w:val="24"/>
        </w:rPr>
        <w:t>影</w:t>
      </w:r>
      <w:r>
        <w:rPr>
          <w:rFonts w:ascii="宋体" w:hAnsi="宋体" w:eastAsia="宋体" w:cs="宋体"/>
          <w:color w:val="auto"/>
          <w:sz w:val="24"/>
          <w:szCs w:val="24"/>
        </w:rPr>
        <w:t xml:space="preserve"> </w:t>
      </w:r>
      <w:r>
        <w:rPr>
          <w:rFonts w:ascii="宋体" w:hAnsi="宋体" w:eastAsia="宋体" w:cs="宋体"/>
          <w:color w:val="auto"/>
          <w:spacing w:val="-2"/>
          <w:sz w:val="24"/>
          <w:szCs w:val="24"/>
        </w:rPr>
        <w:t>响的投标人不承担任何责任。中标人</w:t>
      </w:r>
      <w:r>
        <w:rPr>
          <w:rFonts w:ascii="宋体" w:hAnsi="宋体" w:eastAsia="宋体" w:cs="宋体"/>
          <w:color w:val="auto"/>
          <w:spacing w:val="-1"/>
          <w:sz w:val="24"/>
          <w:szCs w:val="24"/>
        </w:rPr>
        <w:t>将在指定的网站上公示。</w:t>
      </w:r>
    </w:p>
    <w:p w14:paraId="3FC5C418">
      <w:pPr>
        <w:spacing w:line="360" w:lineRule="auto"/>
        <w:ind w:left="506" w:right="-92" w:rightChars="-44"/>
        <w:outlineLvl w:val="1"/>
        <w:rPr>
          <w:rFonts w:ascii="宋体" w:hAnsi="宋体" w:eastAsia="宋体" w:cs="宋体"/>
          <w:color w:val="auto"/>
          <w:sz w:val="24"/>
          <w:szCs w:val="24"/>
        </w:rPr>
      </w:pPr>
      <w:bookmarkStart w:id="124" w:name="_Toc25012"/>
      <w:bookmarkStart w:id="125" w:name="_Toc14936"/>
      <w:bookmarkStart w:id="126" w:name="_Toc1260"/>
      <w:r>
        <w:rPr>
          <w:rFonts w:ascii="宋体" w:hAnsi="宋体" w:eastAsia="宋体" w:cs="宋体"/>
          <w:color w:val="auto"/>
          <w:spacing w:val="-4"/>
          <w:sz w:val="24"/>
          <w:szCs w:val="24"/>
        </w:rPr>
        <w:t>25、中标通知</w:t>
      </w:r>
      <w:bookmarkEnd w:id="124"/>
      <w:bookmarkEnd w:id="125"/>
      <w:bookmarkEnd w:id="126"/>
    </w:p>
    <w:p w14:paraId="52E92139">
      <w:pPr>
        <w:spacing w:before="73" w:line="360" w:lineRule="auto"/>
        <w:ind w:left="24" w:right="-92" w:rightChars="-44" w:firstLine="481"/>
        <w:rPr>
          <w:rFonts w:ascii="宋体" w:hAnsi="宋体" w:eastAsia="宋体" w:cs="宋体"/>
          <w:color w:val="auto"/>
          <w:sz w:val="24"/>
          <w:szCs w:val="24"/>
        </w:rPr>
      </w:pPr>
      <w:r>
        <w:rPr>
          <w:rFonts w:ascii="宋体" w:hAnsi="宋体" w:eastAsia="宋体" w:cs="宋体"/>
          <w:color w:val="auto"/>
          <w:spacing w:val="1"/>
          <w:sz w:val="24"/>
          <w:szCs w:val="24"/>
        </w:rPr>
        <w:t>25.1 评标结束后，</w:t>
      </w:r>
      <w:r>
        <w:rPr>
          <w:rFonts w:hint="eastAsia" w:ascii="宋体" w:hAnsi="宋体" w:eastAsia="宋体" w:cs="宋体"/>
          <w:color w:val="auto"/>
          <w:spacing w:val="1"/>
          <w:sz w:val="24"/>
          <w:szCs w:val="24"/>
          <w:lang w:val="en-US" w:eastAsia="zh-CN"/>
        </w:rPr>
        <w:t>采购人</w:t>
      </w:r>
      <w:r>
        <w:rPr>
          <w:rFonts w:ascii="宋体" w:hAnsi="宋体" w:eastAsia="宋体" w:cs="宋体"/>
          <w:color w:val="auto"/>
          <w:spacing w:val="1"/>
          <w:sz w:val="24"/>
          <w:szCs w:val="24"/>
        </w:rPr>
        <w:t>根据</w:t>
      </w:r>
      <w:r>
        <w:rPr>
          <w:rFonts w:ascii="宋体" w:hAnsi="宋体" w:eastAsia="宋体" w:cs="宋体"/>
          <w:color w:val="auto"/>
          <w:sz w:val="24"/>
          <w:szCs w:val="24"/>
        </w:rPr>
        <w:t>评标委员会裁定的结果</w:t>
      </w:r>
      <w:r>
        <w:rPr>
          <w:rFonts w:hint="eastAsia" w:ascii="宋体" w:hAnsi="宋体" w:eastAsia="宋体" w:cs="宋体"/>
          <w:color w:val="auto"/>
          <w:sz w:val="24"/>
          <w:szCs w:val="24"/>
          <w:lang w:val="en-US" w:eastAsia="zh-CN"/>
        </w:rPr>
        <w:t>确定中标人</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并</w:t>
      </w:r>
      <w:r>
        <w:rPr>
          <w:rFonts w:ascii="宋体" w:hAnsi="宋体" w:eastAsia="宋体" w:cs="宋体"/>
          <w:color w:val="auto"/>
          <w:spacing w:val="-2"/>
          <w:sz w:val="24"/>
          <w:szCs w:val="24"/>
        </w:rPr>
        <w:t>签发《中标通知书》。</w:t>
      </w:r>
    </w:p>
    <w:p w14:paraId="1261CC3F">
      <w:pPr>
        <w:spacing w:before="3" w:line="360" w:lineRule="auto"/>
        <w:ind w:left="23" w:right="-92" w:rightChars="-44" w:firstLine="482"/>
        <w:rPr>
          <w:rFonts w:ascii="宋体" w:hAnsi="宋体" w:eastAsia="宋体" w:cs="宋体"/>
          <w:color w:val="auto"/>
          <w:sz w:val="24"/>
          <w:szCs w:val="24"/>
        </w:rPr>
      </w:pPr>
      <w:r>
        <w:rPr>
          <w:rFonts w:ascii="宋体" w:hAnsi="宋体" w:eastAsia="宋体" w:cs="宋体"/>
          <w:color w:val="auto"/>
          <w:spacing w:val="-12"/>
          <w:sz w:val="24"/>
          <w:szCs w:val="24"/>
        </w:rPr>
        <w:t>2</w:t>
      </w:r>
      <w:r>
        <w:rPr>
          <w:rFonts w:ascii="宋体" w:hAnsi="宋体" w:eastAsia="宋体" w:cs="宋体"/>
          <w:color w:val="auto"/>
          <w:spacing w:val="-11"/>
          <w:sz w:val="24"/>
          <w:szCs w:val="24"/>
        </w:rPr>
        <w:t>5</w:t>
      </w:r>
      <w:r>
        <w:rPr>
          <w:rFonts w:ascii="宋体" w:hAnsi="宋体" w:eastAsia="宋体" w:cs="宋体"/>
          <w:color w:val="auto"/>
          <w:spacing w:val="-6"/>
          <w:sz w:val="24"/>
          <w:szCs w:val="24"/>
        </w:rPr>
        <w:t>.2 《中标通知书》将作为签订合同的重要依据。</w:t>
      </w:r>
    </w:p>
    <w:p w14:paraId="5B2E575A">
      <w:pPr>
        <w:spacing w:line="360" w:lineRule="auto"/>
        <w:ind w:left="386" w:right="-92" w:rightChars="-44"/>
        <w:outlineLvl w:val="1"/>
        <w:rPr>
          <w:rFonts w:ascii="宋体" w:hAnsi="宋体" w:eastAsia="宋体" w:cs="宋体"/>
          <w:color w:val="auto"/>
          <w:sz w:val="24"/>
          <w:szCs w:val="24"/>
        </w:rPr>
      </w:pPr>
      <w:bookmarkStart w:id="127" w:name="_Toc19308"/>
      <w:bookmarkStart w:id="128" w:name="_Toc6047"/>
      <w:bookmarkStart w:id="129" w:name="_Toc30854"/>
      <w:r>
        <w:rPr>
          <w:rFonts w:ascii="宋体" w:hAnsi="宋体" w:eastAsia="宋体" w:cs="宋体"/>
          <w:color w:val="auto"/>
          <w:spacing w:val="-4"/>
          <w:sz w:val="24"/>
          <w:szCs w:val="24"/>
        </w:rPr>
        <w:t>2</w:t>
      </w:r>
      <w:r>
        <w:rPr>
          <w:rFonts w:ascii="宋体" w:hAnsi="宋体" w:eastAsia="宋体" w:cs="宋体"/>
          <w:color w:val="auto"/>
          <w:spacing w:val="-2"/>
          <w:sz w:val="24"/>
          <w:szCs w:val="24"/>
        </w:rPr>
        <w:t>6、授予合同时变更数量的权力</w:t>
      </w:r>
      <w:bookmarkEnd w:id="127"/>
      <w:bookmarkEnd w:id="128"/>
      <w:bookmarkEnd w:id="129"/>
    </w:p>
    <w:p w14:paraId="0C9A485B">
      <w:pPr>
        <w:spacing w:before="74" w:line="360" w:lineRule="auto"/>
        <w:ind w:left="28" w:right="-92" w:rightChars="-44" w:firstLine="354"/>
        <w:rPr>
          <w:rFonts w:ascii="宋体" w:hAnsi="宋体" w:eastAsia="宋体" w:cs="宋体"/>
          <w:color w:val="auto"/>
          <w:sz w:val="24"/>
          <w:szCs w:val="24"/>
        </w:rPr>
      </w:pPr>
      <w:r>
        <w:rPr>
          <w:rFonts w:ascii="宋体" w:hAnsi="宋体" w:eastAsia="宋体" w:cs="宋体"/>
          <w:color w:val="auto"/>
          <w:spacing w:val="1"/>
          <w:sz w:val="24"/>
          <w:szCs w:val="24"/>
        </w:rPr>
        <w:t>采购代理机构在授予合同时，可根据采</w:t>
      </w:r>
      <w:r>
        <w:rPr>
          <w:rFonts w:ascii="宋体" w:hAnsi="宋体" w:eastAsia="宋体" w:cs="宋体"/>
          <w:color w:val="auto"/>
          <w:sz w:val="24"/>
          <w:szCs w:val="24"/>
        </w:rPr>
        <w:t xml:space="preserve">购人的需求的情况，对“招标货物一 </w:t>
      </w:r>
      <w:r>
        <w:rPr>
          <w:rFonts w:ascii="宋体" w:hAnsi="宋体" w:eastAsia="宋体" w:cs="宋体"/>
          <w:color w:val="auto"/>
          <w:spacing w:val="-4"/>
          <w:sz w:val="24"/>
          <w:szCs w:val="24"/>
        </w:rPr>
        <w:t>览表”中</w:t>
      </w:r>
      <w:r>
        <w:rPr>
          <w:rFonts w:ascii="宋体" w:hAnsi="宋体" w:eastAsia="宋体" w:cs="宋体"/>
          <w:color w:val="auto"/>
          <w:spacing w:val="-3"/>
          <w:sz w:val="24"/>
          <w:szCs w:val="24"/>
        </w:rPr>
        <w:t>列</w:t>
      </w:r>
      <w:r>
        <w:rPr>
          <w:rFonts w:ascii="宋体" w:hAnsi="宋体" w:eastAsia="宋体" w:cs="宋体"/>
          <w:color w:val="auto"/>
          <w:spacing w:val="-2"/>
          <w:sz w:val="24"/>
          <w:szCs w:val="24"/>
        </w:rPr>
        <w:t>明的货物的数量和服务予以增加或减少，额度不大于 10%。</w:t>
      </w:r>
    </w:p>
    <w:p w14:paraId="7B359DB4">
      <w:pPr>
        <w:spacing w:before="1" w:line="360" w:lineRule="auto"/>
        <w:ind w:left="386" w:right="-92" w:rightChars="-44"/>
        <w:outlineLvl w:val="1"/>
        <w:rPr>
          <w:rFonts w:ascii="宋体" w:hAnsi="宋体" w:eastAsia="宋体" w:cs="宋体"/>
          <w:color w:val="auto"/>
          <w:sz w:val="24"/>
          <w:szCs w:val="24"/>
        </w:rPr>
      </w:pPr>
      <w:bookmarkStart w:id="130" w:name="_Toc29195"/>
      <w:bookmarkStart w:id="131" w:name="_Toc24170"/>
      <w:bookmarkStart w:id="132" w:name="_Toc12240"/>
      <w:r>
        <w:rPr>
          <w:rFonts w:ascii="宋体" w:hAnsi="宋体" w:eastAsia="宋体" w:cs="宋体"/>
          <w:color w:val="auto"/>
          <w:spacing w:val="-6"/>
          <w:sz w:val="24"/>
          <w:szCs w:val="24"/>
        </w:rPr>
        <w:t>2</w:t>
      </w:r>
      <w:r>
        <w:rPr>
          <w:rFonts w:ascii="宋体" w:hAnsi="宋体" w:eastAsia="宋体" w:cs="宋体"/>
          <w:color w:val="auto"/>
          <w:spacing w:val="-4"/>
          <w:sz w:val="24"/>
          <w:szCs w:val="24"/>
        </w:rPr>
        <w:t>7、签订合同</w:t>
      </w:r>
      <w:bookmarkEnd w:id="130"/>
      <w:bookmarkEnd w:id="131"/>
      <w:bookmarkEnd w:id="132"/>
    </w:p>
    <w:p w14:paraId="15645F36">
      <w:pPr>
        <w:spacing w:before="72" w:line="360" w:lineRule="auto"/>
        <w:ind w:left="21" w:right="-92" w:rightChars="-44" w:firstLine="484"/>
        <w:rPr>
          <w:rFonts w:ascii="宋体" w:hAnsi="宋体" w:eastAsia="宋体" w:cs="宋体"/>
          <w:color w:val="auto"/>
          <w:sz w:val="24"/>
          <w:szCs w:val="24"/>
        </w:rPr>
      </w:pPr>
      <w:r>
        <w:rPr>
          <w:rFonts w:ascii="宋体" w:hAnsi="宋体" w:eastAsia="宋体" w:cs="宋体"/>
          <w:color w:val="auto"/>
          <w:spacing w:val="1"/>
          <w:sz w:val="24"/>
          <w:szCs w:val="24"/>
        </w:rPr>
        <w:t>27.1 中标方应按《中标</w:t>
      </w:r>
      <w:r>
        <w:rPr>
          <w:rFonts w:ascii="宋体" w:hAnsi="宋体" w:eastAsia="宋体" w:cs="宋体"/>
          <w:color w:val="auto"/>
          <w:sz w:val="24"/>
          <w:szCs w:val="24"/>
        </w:rPr>
        <w:t>通知书》指定的时间、地点与采购人签订合同</w:t>
      </w:r>
      <w:r>
        <w:rPr>
          <w:rFonts w:ascii="宋体" w:hAnsi="宋体" w:eastAsia="宋体" w:cs="宋体"/>
          <w:color w:val="auto"/>
          <w:spacing w:val="-3"/>
          <w:sz w:val="24"/>
          <w:szCs w:val="24"/>
        </w:rPr>
        <w:t>。</w:t>
      </w:r>
    </w:p>
    <w:p w14:paraId="3864D4C0">
      <w:pPr>
        <w:spacing w:before="2" w:line="360" w:lineRule="auto"/>
        <w:ind w:left="24" w:right="-92" w:rightChars="-44" w:firstLine="481"/>
        <w:rPr>
          <w:rFonts w:ascii="宋体" w:hAnsi="宋体" w:eastAsia="宋体" w:cs="宋体"/>
          <w:color w:val="auto"/>
          <w:sz w:val="24"/>
          <w:szCs w:val="24"/>
        </w:rPr>
      </w:pPr>
      <w:r>
        <w:rPr>
          <w:rFonts w:ascii="宋体" w:hAnsi="宋体" w:eastAsia="宋体" w:cs="宋体"/>
          <w:color w:val="auto"/>
          <w:spacing w:val="-12"/>
          <w:sz w:val="24"/>
          <w:szCs w:val="24"/>
        </w:rPr>
        <w:t>2</w:t>
      </w:r>
      <w:r>
        <w:rPr>
          <w:rFonts w:ascii="宋体" w:hAnsi="宋体" w:eastAsia="宋体" w:cs="宋体"/>
          <w:color w:val="auto"/>
          <w:spacing w:val="-11"/>
          <w:sz w:val="24"/>
          <w:szCs w:val="24"/>
        </w:rPr>
        <w:t>7</w:t>
      </w:r>
      <w:r>
        <w:rPr>
          <w:rFonts w:ascii="宋体" w:hAnsi="宋体" w:eastAsia="宋体" w:cs="宋体"/>
          <w:color w:val="auto"/>
          <w:spacing w:val="-6"/>
          <w:sz w:val="24"/>
          <w:szCs w:val="24"/>
        </w:rPr>
        <w:t>.2、《中标通知书》中标方的“投标文件”及其澄清文件等， 均为签订经</w:t>
      </w:r>
      <w:r>
        <w:rPr>
          <w:rFonts w:ascii="宋体" w:hAnsi="宋体" w:eastAsia="宋体" w:cs="宋体"/>
          <w:color w:val="auto"/>
          <w:spacing w:val="-9"/>
          <w:sz w:val="24"/>
          <w:szCs w:val="24"/>
        </w:rPr>
        <w:t>济</w:t>
      </w:r>
      <w:r>
        <w:rPr>
          <w:rFonts w:ascii="宋体" w:hAnsi="宋体" w:eastAsia="宋体" w:cs="宋体"/>
          <w:color w:val="auto"/>
          <w:spacing w:val="-5"/>
          <w:sz w:val="24"/>
          <w:szCs w:val="24"/>
        </w:rPr>
        <w:t>合同的依据。</w:t>
      </w:r>
    </w:p>
    <w:p w14:paraId="6D1AB4E3">
      <w:pPr>
        <w:spacing w:before="1" w:line="360" w:lineRule="auto"/>
        <w:ind w:left="386" w:right="-92" w:rightChars="-44"/>
        <w:outlineLvl w:val="1"/>
        <w:rPr>
          <w:rFonts w:ascii="宋体" w:hAnsi="宋体" w:eastAsia="宋体" w:cs="宋体"/>
          <w:color w:val="auto"/>
          <w:sz w:val="24"/>
          <w:szCs w:val="24"/>
        </w:rPr>
      </w:pPr>
      <w:bookmarkStart w:id="133" w:name="_Toc23206"/>
      <w:bookmarkStart w:id="134" w:name="_Toc21039"/>
      <w:bookmarkStart w:id="135" w:name="_Toc8490"/>
      <w:r>
        <w:rPr>
          <w:rFonts w:ascii="宋体" w:hAnsi="宋体" w:eastAsia="宋体" w:cs="宋体"/>
          <w:color w:val="auto"/>
          <w:spacing w:val="-4"/>
          <w:sz w:val="24"/>
          <w:szCs w:val="24"/>
        </w:rPr>
        <w:t>2</w:t>
      </w:r>
      <w:r>
        <w:rPr>
          <w:rFonts w:ascii="宋体" w:hAnsi="宋体" w:eastAsia="宋体" w:cs="宋体"/>
          <w:color w:val="auto"/>
          <w:spacing w:val="-3"/>
          <w:sz w:val="24"/>
          <w:szCs w:val="24"/>
        </w:rPr>
        <w:t>8、中标服务费</w:t>
      </w:r>
      <w:bookmarkEnd w:id="133"/>
      <w:bookmarkEnd w:id="134"/>
      <w:bookmarkEnd w:id="135"/>
    </w:p>
    <w:p w14:paraId="2FCFD95E">
      <w:pPr>
        <w:spacing w:before="74" w:line="360" w:lineRule="auto"/>
        <w:ind w:left="386" w:right="-92" w:rightChars="-44"/>
        <w:rPr>
          <w:rFonts w:ascii="宋体" w:hAnsi="宋体" w:eastAsia="宋体" w:cs="宋体"/>
          <w:color w:val="auto"/>
          <w:sz w:val="24"/>
          <w:szCs w:val="24"/>
        </w:rPr>
      </w:pPr>
      <w:r>
        <w:rPr>
          <w:rFonts w:ascii="宋体" w:hAnsi="宋体" w:eastAsia="宋体" w:cs="宋体"/>
          <w:color w:val="auto"/>
          <w:spacing w:val="-3"/>
          <w:sz w:val="24"/>
          <w:szCs w:val="24"/>
        </w:rPr>
        <w:t>28.1 中标方应向</w:t>
      </w:r>
      <w:r>
        <w:rPr>
          <w:rFonts w:hint="eastAsia" w:ascii="宋体" w:hAnsi="宋体" w:eastAsia="宋体" w:cs="宋体"/>
          <w:color w:val="auto"/>
          <w:spacing w:val="-3"/>
          <w:sz w:val="24"/>
          <w:szCs w:val="24"/>
        </w:rPr>
        <w:t>海南和顺项目管理有限公司</w:t>
      </w:r>
      <w:r>
        <w:rPr>
          <w:rFonts w:ascii="宋体" w:hAnsi="宋体" w:eastAsia="宋体" w:cs="宋体"/>
          <w:color w:val="auto"/>
          <w:spacing w:val="-3"/>
          <w:sz w:val="24"/>
          <w:szCs w:val="24"/>
        </w:rPr>
        <w:t>支付中标服务费</w:t>
      </w:r>
      <w:r>
        <w:rPr>
          <w:rFonts w:ascii="宋体" w:hAnsi="宋体" w:eastAsia="宋体" w:cs="宋体"/>
          <w:color w:val="auto"/>
          <w:sz w:val="24"/>
          <w:szCs w:val="24"/>
        </w:rPr>
        <w:t>。</w:t>
      </w:r>
    </w:p>
    <w:p w14:paraId="6207173B">
      <w:pPr>
        <w:spacing w:before="74" w:line="360" w:lineRule="auto"/>
        <w:ind w:left="29" w:right="-92" w:rightChars="-44" w:firstLine="357"/>
        <w:rPr>
          <w:rFonts w:ascii="宋体" w:hAnsi="宋体" w:eastAsia="宋体" w:cs="宋体"/>
          <w:color w:val="auto"/>
          <w:sz w:val="24"/>
          <w:szCs w:val="24"/>
        </w:rPr>
      </w:pPr>
      <w:r>
        <w:rPr>
          <w:rFonts w:ascii="宋体" w:hAnsi="宋体" w:eastAsia="宋体" w:cs="宋体"/>
          <w:color w:val="auto"/>
          <w:spacing w:val="2"/>
          <w:sz w:val="24"/>
          <w:szCs w:val="24"/>
        </w:rPr>
        <w:t>28.2 中标服务费参照中华人民共和国国家计划委员会[计价格[2</w:t>
      </w:r>
      <w:r>
        <w:rPr>
          <w:rFonts w:ascii="宋体" w:hAnsi="宋体" w:eastAsia="宋体" w:cs="宋体"/>
          <w:color w:val="auto"/>
          <w:spacing w:val="1"/>
          <w:sz w:val="24"/>
          <w:szCs w:val="24"/>
        </w:rPr>
        <w:t>002] 1980</w:t>
      </w:r>
      <w:r>
        <w:rPr>
          <w:rFonts w:ascii="宋体" w:hAnsi="宋体" w:eastAsia="宋体" w:cs="宋体"/>
          <w:color w:val="auto"/>
          <w:sz w:val="24"/>
          <w:szCs w:val="24"/>
        </w:rPr>
        <w:t xml:space="preserve"> </w:t>
      </w:r>
      <w:r>
        <w:rPr>
          <w:rFonts w:ascii="宋体" w:hAnsi="宋体" w:eastAsia="宋体" w:cs="宋体"/>
          <w:color w:val="auto"/>
          <w:spacing w:val="-16"/>
          <w:sz w:val="24"/>
          <w:szCs w:val="24"/>
        </w:rPr>
        <w:t>号</w:t>
      </w:r>
      <w:r>
        <w:rPr>
          <w:rFonts w:ascii="宋体" w:hAnsi="宋体" w:eastAsia="宋体" w:cs="宋体"/>
          <w:color w:val="auto"/>
          <w:spacing w:val="-11"/>
          <w:sz w:val="24"/>
          <w:szCs w:val="24"/>
        </w:rPr>
        <w:t>]收费标准收取。</w:t>
      </w:r>
    </w:p>
    <w:p w14:paraId="4A66ED0F">
      <w:pPr>
        <w:spacing w:line="360" w:lineRule="auto"/>
        <w:ind w:right="-92" w:rightChars="-44"/>
        <w:rPr>
          <w:color w:val="auto"/>
        </w:rPr>
      </w:pPr>
    </w:p>
    <w:p w14:paraId="5BA2093A">
      <w:pPr>
        <w:spacing w:line="360" w:lineRule="auto"/>
        <w:ind w:right="-92" w:rightChars="-44"/>
        <w:rPr>
          <w:color w:val="auto"/>
        </w:rPr>
      </w:pPr>
    </w:p>
    <w:p w14:paraId="06E3C927">
      <w:pPr>
        <w:rPr>
          <w:color w:val="auto"/>
        </w:rPr>
      </w:pPr>
      <w:bookmarkStart w:id="136" w:name="_Toc23311"/>
      <w:bookmarkStart w:id="137" w:name="_Toc12958"/>
      <w:r>
        <w:rPr>
          <w:color w:val="auto"/>
        </w:rPr>
        <w:br w:type="page"/>
      </w:r>
    </w:p>
    <w:p w14:paraId="4E1890D6">
      <w:pPr>
        <w:pStyle w:val="3"/>
        <w:spacing w:line="360" w:lineRule="auto"/>
        <w:ind w:right="-92" w:rightChars="-44"/>
        <w:jc w:val="center"/>
        <w:rPr>
          <w:color w:val="auto"/>
          <w:szCs w:val="36"/>
        </w:rPr>
      </w:pPr>
      <w:r>
        <w:rPr>
          <w:color w:val="auto"/>
        </w:rPr>
        <w:t>第三章采购需求</w:t>
      </w:r>
      <w:bookmarkEnd w:id="136"/>
      <w:bookmarkEnd w:id="137"/>
    </w:p>
    <w:p w14:paraId="536A0F25">
      <w:pPr>
        <w:spacing w:line="360" w:lineRule="auto"/>
        <w:ind w:right="-92" w:rightChars="-44"/>
        <w:outlineLvl w:val="1"/>
        <w:rPr>
          <w:rFonts w:eastAsia="宋体"/>
          <w:b/>
          <w:bCs/>
          <w:color w:val="auto"/>
          <w:sz w:val="22"/>
          <w:szCs w:val="22"/>
        </w:rPr>
      </w:pPr>
      <w:bookmarkStart w:id="138" w:name="_Toc27456"/>
      <w:bookmarkStart w:id="139" w:name="_Toc14575"/>
      <w:bookmarkStart w:id="140" w:name="_Toc24809"/>
      <w:r>
        <w:rPr>
          <w:rFonts w:hint="eastAsia" w:eastAsia="宋体"/>
          <w:b/>
          <w:bCs/>
          <w:color w:val="auto"/>
          <w:sz w:val="22"/>
          <w:szCs w:val="22"/>
        </w:rPr>
        <w:t>一、项目概况</w:t>
      </w:r>
      <w:bookmarkEnd w:id="138"/>
      <w:bookmarkEnd w:id="139"/>
      <w:bookmarkEnd w:id="140"/>
    </w:p>
    <w:p w14:paraId="7394FAE3">
      <w:pPr>
        <w:spacing w:before="182" w:line="360" w:lineRule="auto"/>
        <w:ind w:left="612" w:right="-92" w:rightChars="-44"/>
        <w:rPr>
          <w:rFonts w:hint="eastAsia" w:ascii="宋体" w:hAnsi="宋体" w:eastAsia="宋体" w:cs="宋体"/>
          <w:color w:val="auto"/>
          <w:sz w:val="24"/>
          <w:szCs w:val="24"/>
          <w:lang w:eastAsia="zh-CN"/>
        </w:rPr>
      </w:pPr>
      <w:bookmarkStart w:id="141" w:name="_bookmark10"/>
      <w:bookmarkEnd w:id="141"/>
      <w:r>
        <w:rPr>
          <w:rFonts w:hint="eastAsia" w:ascii="宋体" w:hAnsi="宋体" w:eastAsia="宋体" w:cs="宋体"/>
          <w:color w:val="auto"/>
          <w:spacing w:val="-11"/>
          <w:sz w:val="24"/>
          <w:szCs w:val="24"/>
        </w:rPr>
        <w:t>1、</w:t>
      </w:r>
      <w:r>
        <w:rPr>
          <w:rFonts w:ascii="宋体" w:hAnsi="宋体" w:eastAsia="宋体" w:cs="宋体"/>
          <w:color w:val="auto"/>
          <w:spacing w:val="-11"/>
          <w:sz w:val="24"/>
          <w:szCs w:val="24"/>
        </w:rPr>
        <w:t>项</w:t>
      </w:r>
      <w:r>
        <w:rPr>
          <w:rFonts w:ascii="宋体" w:hAnsi="宋体" w:eastAsia="宋体" w:cs="宋体"/>
          <w:color w:val="auto"/>
          <w:spacing w:val="-7"/>
          <w:sz w:val="24"/>
          <w:szCs w:val="24"/>
        </w:rPr>
        <w:t xml:space="preserve">目编号： </w:t>
      </w:r>
      <w:r>
        <w:rPr>
          <w:rFonts w:hint="eastAsia" w:ascii="宋体" w:hAnsi="宋体" w:eastAsia="宋体" w:cs="宋体"/>
          <w:color w:val="auto"/>
          <w:spacing w:val="-7"/>
          <w:sz w:val="24"/>
          <w:szCs w:val="24"/>
          <w:lang w:eastAsia="zh-CN"/>
        </w:rPr>
        <w:t>HNHS-2024-071</w:t>
      </w:r>
    </w:p>
    <w:p w14:paraId="6CF98868">
      <w:pPr>
        <w:spacing w:before="215" w:line="360" w:lineRule="auto"/>
        <w:ind w:right="-92" w:rightChars="-44" w:firstLine="637" w:firstLineChars="253"/>
        <w:rPr>
          <w:rFonts w:hint="eastAsia" w:ascii="宋体" w:hAnsi="宋体" w:eastAsia="宋体" w:cs="宋体"/>
          <w:color w:val="auto"/>
          <w:spacing w:val="3"/>
          <w:position w:val="19"/>
          <w:sz w:val="24"/>
          <w:szCs w:val="24"/>
          <w:lang w:eastAsia="zh-CN"/>
        </w:rPr>
      </w:pPr>
      <w:r>
        <w:rPr>
          <w:rFonts w:hint="eastAsia" w:ascii="宋体" w:hAnsi="宋体" w:eastAsia="宋体" w:cs="宋体"/>
          <w:color w:val="auto"/>
          <w:spacing w:val="6"/>
          <w:position w:val="19"/>
          <w:sz w:val="24"/>
          <w:szCs w:val="24"/>
        </w:rPr>
        <w:t>2、</w:t>
      </w:r>
      <w:r>
        <w:rPr>
          <w:rFonts w:ascii="宋体" w:hAnsi="宋体" w:eastAsia="宋体" w:cs="宋体"/>
          <w:color w:val="auto"/>
          <w:spacing w:val="6"/>
          <w:position w:val="19"/>
          <w:sz w:val="24"/>
          <w:szCs w:val="24"/>
        </w:rPr>
        <w:t>项目名</w:t>
      </w:r>
      <w:r>
        <w:rPr>
          <w:rFonts w:ascii="宋体" w:hAnsi="宋体" w:eastAsia="宋体" w:cs="宋体"/>
          <w:color w:val="auto"/>
          <w:spacing w:val="3"/>
          <w:position w:val="19"/>
          <w:sz w:val="24"/>
          <w:szCs w:val="24"/>
        </w:rPr>
        <w:t>称：</w:t>
      </w:r>
      <w:r>
        <w:rPr>
          <w:rFonts w:hint="eastAsia" w:ascii="宋体" w:hAnsi="宋体" w:eastAsia="宋体" w:cs="宋体"/>
          <w:color w:val="auto"/>
          <w:spacing w:val="3"/>
          <w:position w:val="19"/>
          <w:sz w:val="24"/>
          <w:szCs w:val="24"/>
          <w:lang w:eastAsia="zh-CN"/>
        </w:rPr>
        <w:t>2024年海南省安宁医院东红分院医疗设备采购项目</w:t>
      </w:r>
    </w:p>
    <w:p w14:paraId="7648E9D1">
      <w:pPr>
        <w:pStyle w:val="6"/>
        <w:spacing w:line="360" w:lineRule="auto"/>
        <w:ind w:right="-92" w:rightChars="-44" w:firstLine="639" w:firstLineChars="260"/>
        <w:rPr>
          <w:rFonts w:ascii="宋体" w:hAnsi="宋体" w:eastAsia="宋体" w:cs="宋体"/>
          <w:color w:val="auto"/>
          <w:spacing w:val="3"/>
          <w:position w:val="19"/>
          <w:szCs w:val="24"/>
        </w:rPr>
      </w:pPr>
      <w:r>
        <w:rPr>
          <w:rFonts w:hint="eastAsia" w:ascii="宋体" w:hAnsi="宋体" w:eastAsia="宋体" w:cs="宋体"/>
          <w:color w:val="auto"/>
          <w:spacing w:val="3"/>
          <w:position w:val="19"/>
          <w:szCs w:val="24"/>
        </w:rPr>
        <w:t>3、采购方式：公开招标</w:t>
      </w:r>
    </w:p>
    <w:p w14:paraId="3FE95035">
      <w:pPr>
        <w:pStyle w:val="6"/>
        <w:spacing w:line="360" w:lineRule="auto"/>
        <w:ind w:right="-92" w:rightChars="-44" w:firstLine="639" w:firstLineChars="260"/>
        <w:rPr>
          <w:rFonts w:hint="eastAsia" w:ascii="宋体" w:hAnsi="宋体" w:eastAsia="宋体" w:cs="宋体"/>
          <w:color w:val="auto"/>
          <w:spacing w:val="3"/>
          <w:position w:val="19"/>
          <w:szCs w:val="24"/>
          <w:lang w:eastAsia="zh-CN"/>
        </w:rPr>
      </w:pPr>
      <w:r>
        <w:rPr>
          <w:rFonts w:hint="eastAsia" w:ascii="宋体" w:hAnsi="宋体" w:eastAsia="宋体" w:cs="宋体"/>
          <w:color w:val="auto"/>
          <w:spacing w:val="3"/>
          <w:position w:val="19"/>
          <w:szCs w:val="24"/>
        </w:rPr>
        <w:t xml:space="preserve">4、预算金额： </w:t>
      </w:r>
      <w:r>
        <w:rPr>
          <w:rFonts w:hint="eastAsia" w:ascii="宋体" w:hAnsi="宋体" w:eastAsia="宋体" w:cs="宋体"/>
          <w:color w:val="auto"/>
          <w:spacing w:val="3"/>
          <w:position w:val="19"/>
          <w:szCs w:val="24"/>
          <w:lang w:eastAsia="zh-CN"/>
        </w:rPr>
        <w:t>1249000.00元</w:t>
      </w:r>
    </w:p>
    <w:p w14:paraId="249DE0AE">
      <w:pPr>
        <w:pStyle w:val="6"/>
        <w:spacing w:line="360" w:lineRule="auto"/>
        <w:ind w:right="-92" w:rightChars="-44" w:firstLine="639" w:firstLineChars="260"/>
        <w:rPr>
          <w:rFonts w:hint="eastAsia" w:ascii="宋体" w:hAnsi="宋体" w:eastAsia="宋体" w:cs="宋体"/>
          <w:color w:val="auto"/>
          <w:spacing w:val="3"/>
          <w:position w:val="19"/>
          <w:szCs w:val="24"/>
          <w:lang w:eastAsia="zh-CN"/>
        </w:rPr>
      </w:pPr>
      <w:r>
        <w:rPr>
          <w:rFonts w:hint="eastAsia" w:ascii="宋体" w:hAnsi="宋体" w:eastAsia="宋体" w:cs="宋体"/>
          <w:color w:val="auto"/>
          <w:spacing w:val="3"/>
          <w:position w:val="19"/>
          <w:szCs w:val="24"/>
        </w:rPr>
        <w:t xml:space="preserve">5、最高限价： </w:t>
      </w:r>
      <w:r>
        <w:rPr>
          <w:rFonts w:hint="eastAsia" w:ascii="宋体" w:hAnsi="宋体" w:eastAsia="宋体" w:cs="宋体"/>
          <w:color w:val="auto"/>
          <w:spacing w:val="3"/>
          <w:position w:val="19"/>
          <w:szCs w:val="24"/>
          <w:lang w:eastAsia="zh-CN"/>
        </w:rPr>
        <w:t>1249000.00元</w:t>
      </w:r>
    </w:p>
    <w:p w14:paraId="6F2D06BE">
      <w:pPr>
        <w:pStyle w:val="6"/>
        <w:spacing w:line="360" w:lineRule="auto"/>
        <w:ind w:right="-92" w:rightChars="-44" w:firstLine="639" w:firstLineChars="260"/>
        <w:rPr>
          <w:rFonts w:ascii="宋体" w:hAnsi="宋体" w:eastAsia="宋体" w:cs="宋体"/>
          <w:color w:val="auto"/>
          <w:spacing w:val="3"/>
          <w:position w:val="19"/>
          <w:szCs w:val="24"/>
        </w:rPr>
      </w:pPr>
      <w:r>
        <w:rPr>
          <w:rFonts w:hint="eastAsia" w:ascii="宋体" w:hAnsi="宋体" w:eastAsia="宋体" w:cs="宋体"/>
          <w:color w:val="auto"/>
          <w:spacing w:val="3"/>
          <w:position w:val="19"/>
          <w:szCs w:val="24"/>
        </w:rPr>
        <w:t>6、采购需求：详见招标文件采购需求清单；</w:t>
      </w:r>
    </w:p>
    <w:p w14:paraId="055C89E3">
      <w:pPr>
        <w:pStyle w:val="6"/>
        <w:spacing w:line="360" w:lineRule="auto"/>
        <w:ind w:right="-92" w:rightChars="-44" w:firstLine="639" w:firstLineChars="260"/>
        <w:rPr>
          <w:rFonts w:ascii="宋体" w:hAnsi="宋体" w:eastAsia="宋体" w:cs="宋体"/>
          <w:color w:val="auto"/>
          <w:spacing w:val="3"/>
          <w:position w:val="19"/>
          <w:szCs w:val="24"/>
        </w:rPr>
      </w:pPr>
      <w:r>
        <w:rPr>
          <w:rFonts w:hint="eastAsia" w:ascii="宋体" w:hAnsi="宋体" w:eastAsia="宋体" w:cs="宋体"/>
          <w:color w:val="auto"/>
          <w:spacing w:val="3"/>
          <w:position w:val="19"/>
          <w:szCs w:val="24"/>
        </w:rPr>
        <w:t>7、合同履行期限：</w:t>
      </w:r>
      <w:r>
        <w:rPr>
          <w:rFonts w:hint="eastAsia" w:ascii="宋体" w:hAnsi="宋体" w:eastAsia="宋体" w:cs="宋体"/>
          <w:color w:val="auto"/>
          <w:spacing w:val="3"/>
          <w:position w:val="19"/>
          <w:szCs w:val="24"/>
          <w:lang w:eastAsia="zh-CN"/>
        </w:rPr>
        <w:t>自合同签订之日起90日历天</w:t>
      </w:r>
      <w:r>
        <w:rPr>
          <w:rFonts w:hint="eastAsia" w:ascii="宋体" w:hAnsi="宋体" w:eastAsia="宋体" w:cs="宋体"/>
          <w:color w:val="auto"/>
          <w:spacing w:val="3"/>
          <w:position w:val="19"/>
          <w:szCs w:val="24"/>
        </w:rPr>
        <w:t>。</w:t>
      </w:r>
    </w:p>
    <w:p w14:paraId="04F27B01">
      <w:pPr>
        <w:spacing w:before="1" w:line="360" w:lineRule="auto"/>
        <w:ind w:left="609" w:right="-92" w:rightChars="-44"/>
        <w:rPr>
          <w:color w:val="auto"/>
        </w:rPr>
      </w:pPr>
      <w:r>
        <w:rPr>
          <w:rFonts w:hint="eastAsia" w:ascii="宋体" w:hAnsi="宋体" w:eastAsia="宋体" w:cs="宋体"/>
          <w:color w:val="auto"/>
          <w:spacing w:val="-5"/>
          <w:sz w:val="24"/>
          <w:szCs w:val="24"/>
        </w:rPr>
        <w:t>8、</w:t>
      </w:r>
      <w:r>
        <w:rPr>
          <w:rFonts w:ascii="宋体" w:hAnsi="宋体" w:eastAsia="宋体" w:cs="宋体"/>
          <w:color w:val="auto"/>
          <w:spacing w:val="-5"/>
          <w:sz w:val="24"/>
          <w:szCs w:val="24"/>
        </w:rPr>
        <w:t>本</w:t>
      </w:r>
      <w:r>
        <w:rPr>
          <w:rFonts w:ascii="宋体" w:hAnsi="宋体" w:eastAsia="宋体" w:cs="宋体"/>
          <w:color w:val="auto"/>
          <w:spacing w:val="-4"/>
          <w:sz w:val="24"/>
          <w:szCs w:val="24"/>
        </w:rPr>
        <w:t>项目不接受联合体。</w:t>
      </w:r>
    </w:p>
    <w:p w14:paraId="2EA31FF3">
      <w:pPr>
        <w:pStyle w:val="6"/>
        <w:spacing w:line="360" w:lineRule="auto"/>
        <w:ind w:right="-92" w:rightChars="-44" w:firstLine="624" w:firstLineChars="260"/>
        <w:rPr>
          <w:rFonts w:ascii="宋体" w:hAnsi="宋体" w:eastAsia="宋体" w:cs="宋体"/>
          <w:color w:val="auto"/>
          <w:spacing w:val="3"/>
          <w:position w:val="19"/>
          <w:szCs w:val="24"/>
        </w:rPr>
      </w:pPr>
      <w:r>
        <w:rPr>
          <w:rFonts w:hint="eastAsia" w:eastAsia="宋体"/>
          <w:color w:val="auto"/>
        </w:rPr>
        <w:tab/>
      </w:r>
      <w:bookmarkStart w:id="142" w:name="_bookmark12"/>
      <w:bookmarkEnd w:id="142"/>
      <w:r>
        <w:rPr>
          <w:rFonts w:hint="eastAsia" w:eastAsia="宋体"/>
          <w:b/>
          <w:bCs/>
          <w:color w:val="auto"/>
          <w:spacing w:val="-2"/>
          <w:sz w:val="32"/>
          <w:szCs w:val="32"/>
        </w:rPr>
        <w:br w:type="page"/>
      </w:r>
      <w:bookmarkStart w:id="143" w:name="_Hlk138602872"/>
      <w:r>
        <w:rPr>
          <w:rFonts w:hint="eastAsia" w:ascii="Arial" w:hAnsi="Arial" w:eastAsia="宋体" w:cs="Arial"/>
          <w:b/>
          <w:bCs/>
          <w:snapToGrid w:val="0"/>
          <w:color w:val="auto"/>
          <w:sz w:val="22"/>
          <w:szCs w:val="22"/>
          <w:lang w:val="en-US" w:eastAsia="zh-CN" w:bidi="ar-SA"/>
        </w:rPr>
        <w:t>二、采购需求</w:t>
      </w:r>
    </w:p>
    <w:bookmarkEnd w:id="143"/>
    <w:tbl>
      <w:tblPr>
        <w:tblStyle w:val="24"/>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2550"/>
        <w:gridCol w:w="1031"/>
        <w:gridCol w:w="724"/>
        <w:gridCol w:w="1498"/>
        <w:gridCol w:w="1508"/>
        <w:gridCol w:w="1739"/>
      </w:tblGrid>
      <w:tr w14:paraId="39B6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1153" w:type="dxa"/>
            <w:noWrap w:val="0"/>
            <w:vAlign w:val="center"/>
          </w:tcPr>
          <w:p w14:paraId="571467FE">
            <w:pPr>
              <w:spacing w:line="560" w:lineRule="exact"/>
              <w:jc w:val="center"/>
              <w:rPr>
                <w:rFonts w:hint="eastAsia" w:asciiTheme="minorEastAsia" w:hAnsiTheme="minorEastAsia" w:eastAsiaTheme="minorEastAsia" w:cstheme="minorEastAsia"/>
                <w:b/>
                <w:sz w:val="21"/>
                <w:szCs w:val="21"/>
              </w:rPr>
            </w:pPr>
            <w:bookmarkStart w:id="144" w:name="_Toc16988"/>
            <w:bookmarkStart w:id="145" w:name="_Toc19918"/>
            <w:r>
              <w:rPr>
                <w:rFonts w:hint="eastAsia" w:asciiTheme="minorEastAsia" w:hAnsiTheme="minorEastAsia" w:eastAsiaTheme="minorEastAsia" w:cstheme="minorEastAsia"/>
                <w:b/>
                <w:sz w:val="21"/>
                <w:szCs w:val="21"/>
              </w:rPr>
              <w:t>序号</w:t>
            </w:r>
          </w:p>
        </w:tc>
        <w:tc>
          <w:tcPr>
            <w:tcW w:w="2550" w:type="dxa"/>
            <w:noWrap w:val="0"/>
            <w:vAlign w:val="center"/>
          </w:tcPr>
          <w:p w14:paraId="79122313">
            <w:pPr>
              <w:spacing w:line="5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货物</w:t>
            </w:r>
            <w:r>
              <w:rPr>
                <w:rFonts w:hint="eastAsia" w:asciiTheme="minorEastAsia" w:hAnsiTheme="minorEastAsia" w:eastAsiaTheme="minorEastAsia" w:cstheme="minorEastAsia"/>
                <w:b/>
                <w:sz w:val="21"/>
                <w:szCs w:val="21"/>
              </w:rPr>
              <w:t>名称</w:t>
            </w:r>
          </w:p>
        </w:tc>
        <w:tc>
          <w:tcPr>
            <w:tcW w:w="1031" w:type="dxa"/>
            <w:noWrap w:val="0"/>
            <w:vAlign w:val="center"/>
          </w:tcPr>
          <w:p w14:paraId="444A6409">
            <w:pPr>
              <w:spacing w:line="5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计量</w:t>
            </w:r>
          </w:p>
          <w:p w14:paraId="68ED07D1">
            <w:pPr>
              <w:spacing w:line="5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w:t>
            </w:r>
          </w:p>
        </w:tc>
        <w:tc>
          <w:tcPr>
            <w:tcW w:w="724" w:type="dxa"/>
            <w:noWrap w:val="0"/>
            <w:vAlign w:val="center"/>
          </w:tcPr>
          <w:p w14:paraId="56070546">
            <w:pPr>
              <w:spacing w:line="5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1498" w:type="dxa"/>
            <w:noWrap w:val="0"/>
            <w:vAlign w:val="center"/>
          </w:tcPr>
          <w:p w14:paraId="46526FA3">
            <w:pPr>
              <w:spacing w:line="560" w:lineRule="exact"/>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单价（万元）</w:t>
            </w:r>
          </w:p>
        </w:tc>
        <w:tc>
          <w:tcPr>
            <w:tcW w:w="1508" w:type="dxa"/>
            <w:noWrap w:val="0"/>
            <w:vAlign w:val="center"/>
          </w:tcPr>
          <w:p w14:paraId="54867ADB">
            <w:pPr>
              <w:spacing w:line="560" w:lineRule="exact"/>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总价（万元）</w:t>
            </w:r>
          </w:p>
        </w:tc>
        <w:tc>
          <w:tcPr>
            <w:tcW w:w="1739" w:type="dxa"/>
            <w:noWrap w:val="0"/>
            <w:vAlign w:val="center"/>
          </w:tcPr>
          <w:p w14:paraId="775BDE68">
            <w:pPr>
              <w:spacing w:line="5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napToGrid w:val="0"/>
                <w:color w:val="auto"/>
                <w:spacing w:val="3"/>
                <w:position w:val="19"/>
                <w:sz w:val="24"/>
                <w:szCs w:val="24"/>
                <w:lang w:val="en-US" w:eastAsia="zh-CN" w:bidi="ar-SA"/>
              </w:rPr>
              <w:t>是否允许进口</w:t>
            </w:r>
          </w:p>
        </w:tc>
      </w:tr>
      <w:tr w14:paraId="5F36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1153" w:type="dxa"/>
            <w:noWrap w:val="0"/>
            <w:vAlign w:val="center"/>
          </w:tcPr>
          <w:p w14:paraId="436312C5">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550" w:type="dxa"/>
            <w:noWrap w:val="0"/>
            <w:vAlign w:val="center"/>
          </w:tcPr>
          <w:p w14:paraId="7CB1CE61">
            <w:pPr>
              <w:keepNext w:val="0"/>
              <w:keepLines w:val="0"/>
              <w:widowControl/>
              <w:suppressLineNumbers w:val="0"/>
              <w:jc w:val="left"/>
              <w:textAlignment w:val="center"/>
              <w:rPr>
                <w:rFonts w:hint="eastAsia" w:asciiTheme="minorEastAsia" w:hAnsiTheme="minorEastAsia" w:eastAsiaTheme="minorEastAsia" w:cstheme="minorEastAsia"/>
                <w:i/>
                <w:sz w:val="24"/>
                <w:szCs w:val="24"/>
                <w:u w:val="single"/>
              </w:rPr>
            </w:pPr>
            <w:r>
              <w:rPr>
                <w:rFonts w:hint="eastAsia" w:asciiTheme="minorEastAsia" w:hAnsiTheme="minorEastAsia" w:eastAsiaTheme="minorEastAsia" w:cstheme="minorEastAsia"/>
                <w:sz w:val="24"/>
                <w:szCs w:val="24"/>
                <w:vertAlign w:val="baseline"/>
              </w:rPr>
              <w:t>化学发光免疫分析仪</w:t>
            </w:r>
          </w:p>
        </w:tc>
        <w:tc>
          <w:tcPr>
            <w:tcW w:w="1031" w:type="dxa"/>
            <w:noWrap w:val="0"/>
            <w:vAlign w:val="center"/>
          </w:tcPr>
          <w:p w14:paraId="5EC4DD15">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台</w:t>
            </w:r>
          </w:p>
        </w:tc>
        <w:tc>
          <w:tcPr>
            <w:tcW w:w="724" w:type="dxa"/>
            <w:noWrap w:val="0"/>
            <w:vAlign w:val="center"/>
          </w:tcPr>
          <w:p w14:paraId="7EF59A9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98" w:type="dxa"/>
            <w:noWrap w:val="0"/>
            <w:vAlign w:val="center"/>
          </w:tcPr>
          <w:p w14:paraId="1D06D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45.00 </w:t>
            </w:r>
          </w:p>
        </w:tc>
        <w:tc>
          <w:tcPr>
            <w:tcW w:w="1508" w:type="dxa"/>
            <w:noWrap w:val="0"/>
            <w:vAlign w:val="center"/>
          </w:tcPr>
          <w:p w14:paraId="5C31B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45.00 </w:t>
            </w:r>
          </w:p>
        </w:tc>
        <w:tc>
          <w:tcPr>
            <w:tcW w:w="1739" w:type="dxa"/>
            <w:noWrap w:val="0"/>
            <w:vAlign w:val="center"/>
          </w:tcPr>
          <w:p w14:paraId="72B8E9AA">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r>
      <w:tr w14:paraId="021A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1153" w:type="dxa"/>
            <w:noWrap w:val="0"/>
            <w:vAlign w:val="center"/>
          </w:tcPr>
          <w:p w14:paraId="35C0C115">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550" w:type="dxa"/>
            <w:noWrap w:val="0"/>
            <w:vAlign w:val="center"/>
          </w:tcPr>
          <w:p w14:paraId="7A3C13FF">
            <w:pPr>
              <w:keepNext w:val="0"/>
              <w:keepLines w:val="0"/>
              <w:widowControl/>
              <w:suppressLineNumbers w:val="0"/>
              <w:jc w:val="left"/>
              <w:textAlignment w:val="center"/>
              <w:rPr>
                <w:rFonts w:hint="eastAsia" w:asciiTheme="minorEastAsia" w:hAnsiTheme="minorEastAsia" w:eastAsiaTheme="minorEastAsia" w:cstheme="minorEastAsia"/>
                <w:i/>
                <w:sz w:val="24"/>
                <w:szCs w:val="24"/>
                <w:u w:val="single"/>
              </w:rPr>
            </w:pPr>
            <w:r>
              <w:rPr>
                <w:rFonts w:hint="eastAsia" w:asciiTheme="minorEastAsia" w:hAnsiTheme="minorEastAsia" w:eastAsiaTheme="minorEastAsia" w:cstheme="minorEastAsia"/>
                <w:i w:val="0"/>
                <w:color w:val="000000"/>
                <w:kern w:val="0"/>
                <w:sz w:val="24"/>
                <w:szCs w:val="24"/>
                <w:u w:val="none"/>
                <w:lang w:val="en-US" w:eastAsia="zh-CN" w:bidi="ar"/>
              </w:rPr>
              <w:t>电休克治疗仪（电痉挛治疗仪）</w:t>
            </w:r>
          </w:p>
        </w:tc>
        <w:tc>
          <w:tcPr>
            <w:tcW w:w="1031" w:type="dxa"/>
            <w:noWrap w:val="0"/>
            <w:vAlign w:val="center"/>
          </w:tcPr>
          <w:p w14:paraId="779CE670">
            <w:pPr>
              <w:adjustRightInd w:val="0"/>
              <w:snapToGrid w:val="0"/>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724" w:type="dxa"/>
            <w:noWrap w:val="0"/>
            <w:vAlign w:val="center"/>
          </w:tcPr>
          <w:p w14:paraId="3F82C85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498" w:type="dxa"/>
            <w:noWrap w:val="0"/>
            <w:vAlign w:val="center"/>
          </w:tcPr>
          <w:p w14:paraId="6AF9164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49.90 </w:t>
            </w:r>
          </w:p>
        </w:tc>
        <w:tc>
          <w:tcPr>
            <w:tcW w:w="1508" w:type="dxa"/>
            <w:noWrap w:val="0"/>
            <w:vAlign w:val="center"/>
          </w:tcPr>
          <w:p w14:paraId="105EC56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49.90 </w:t>
            </w:r>
          </w:p>
        </w:tc>
        <w:tc>
          <w:tcPr>
            <w:tcW w:w="1739" w:type="dxa"/>
            <w:noWrap w:val="0"/>
            <w:vAlign w:val="center"/>
          </w:tcPr>
          <w:p w14:paraId="6CD2E58E">
            <w:pPr>
              <w:adjustRightInd w:val="0"/>
              <w:snapToGrid w:val="0"/>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是</w:t>
            </w:r>
          </w:p>
        </w:tc>
      </w:tr>
      <w:tr w14:paraId="77D0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153" w:type="dxa"/>
            <w:noWrap w:val="0"/>
            <w:vAlign w:val="center"/>
          </w:tcPr>
          <w:p w14:paraId="3BFA6996">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550" w:type="dxa"/>
            <w:noWrap w:val="0"/>
            <w:vAlign w:val="center"/>
          </w:tcPr>
          <w:p w14:paraId="22F18B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麻醉机</w:t>
            </w:r>
          </w:p>
        </w:tc>
        <w:tc>
          <w:tcPr>
            <w:tcW w:w="1031" w:type="dxa"/>
            <w:noWrap w:val="0"/>
            <w:vAlign w:val="center"/>
          </w:tcPr>
          <w:p w14:paraId="087F52AF">
            <w:pPr>
              <w:adjustRightInd w:val="0"/>
              <w:snapToGrid w:val="0"/>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724" w:type="dxa"/>
            <w:noWrap w:val="0"/>
            <w:vAlign w:val="center"/>
          </w:tcPr>
          <w:p w14:paraId="4C3D6F6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498" w:type="dxa"/>
            <w:noWrap w:val="0"/>
            <w:vAlign w:val="center"/>
          </w:tcPr>
          <w:p w14:paraId="2233C8D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21.90 </w:t>
            </w:r>
          </w:p>
        </w:tc>
        <w:tc>
          <w:tcPr>
            <w:tcW w:w="1508" w:type="dxa"/>
            <w:noWrap w:val="0"/>
            <w:vAlign w:val="center"/>
          </w:tcPr>
          <w:p w14:paraId="69B0B07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21.90 </w:t>
            </w:r>
          </w:p>
        </w:tc>
        <w:tc>
          <w:tcPr>
            <w:tcW w:w="1739" w:type="dxa"/>
            <w:noWrap w:val="0"/>
            <w:vAlign w:val="center"/>
          </w:tcPr>
          <w:p w14:paraId="5596E762">
            <w:pPr>
              <w:adjustRightInd w:val="0"/>
              <w:snapToGrid w:val="0"/>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否</w:t>
            </w:r>
          </w:p>
        </w:tc>
      </w:tr>
      <w:tr w14:paraId="7AFD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153" w:type="dxa"/>
            <w:noWrap w:val="0"/>
            <w:vAlign w:val="center"/>
          </w:tcPr>
          <w:p w14:paraId="55176675">
            <w:pPr>
              <w:adjustRightInd w:val="0"/>
              <w:snapToGrid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550" w:type="dxa"/>
            <w:noWrap w:val="0"/>
            <w:vAlign w:val="center"/>
          </w:tcPr>
          <w:p w14:paraId="6E6FB379">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中频治疗仪</w:t>
            </w:r>
          </w:p>
        </w:tc>
        <w:tc>
          <w:tcPr>
            <w:tcW w:w="1031" w:type="dxa"/>
            <w:noWrap w:val="0"/>
            <w:vAlign w:val="center"/>
          </w:tcPr>
          <w:p w14:paraId="467B3CAF">
            <w:pPr>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台</w:t>
            </w:r>
          </w:p>
        </w:tc>
        <w:tc>
          <w:tcPr>
            <w:tcW w:w="724" w:type="dxa"/>
            <w:noWrap w:val="0"/>
            <w:vAlign w:val="center"/>
          </w:tcPr>
          <w:p w14:paraId="464ED02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1498" w:type="dxa"/>
            <w:noWrap w:val="0"/>
            <w:vAlign w:val="center"/>
          </w:tcPr>
          <w:p w14:paraId="2E270EF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0.90 </w:t>
            </w:r>
          </w:p>
        </w:tc>
        <w:tc>
          <w:tcPr>
            <w:tcW w:w="1508" w:type="dxa"/>
            <w:noWrap w:val="0"/>
            <w:vAlign w:val="center"/>
          </w:tcPr>
          <w:p w14:paraId="0F3AF3A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8.10 </w:t>
            </w:r>
          </w:p>
        </w:tc>
        <w:tc>
          <w:tcPr>
            <w:tcW w:w="1739" w:type="dxa"/>
            <w:noWrap w:val="0"/>
            <w:vAlign w:val="center"/>
          </w:tcPr>
          <w:p w14:paraId="51EC7A78">
            <w:pPr>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否</w:t>
            </w:r>
          </w:p>
        </w:tc>
      </w:tr>
    </w:tbl>
    <w:p w14:paraId="74A95865">
      <w:pPr>
        <w:pStyle w:val="6"/>
        <w:shd w:val="clear"/>
        <w:spacing w:line="360" w:lineRule="auto"/>
        <w:ind w:right="-92" w:rightChars="-44"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position w:val="19"/>
          <w:sz w:val="24"/>
          <w:szCs w:val="24"/>
        </w:rPr>
        <w:t>注：投标人报价如超过此最高限价及各单价限价的，将作为无效投标处理。</w:t>
      </w:r>
      <w:bookmarkStart w:id="146" w:name="_bookmark13"/>
      <w:bookmarkEnd w:id="146"/>
    </w:p>
    <w:p w14:paraId="7D5A56E5">
      <w:pPr>
        <w:spacing w:line="56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技术要求</w:t>
      </w:r>
    </w:p>
    <w:p w14:paraId="43BB1A27">
      <w:pPr>
        <w:spacing w:line="560" w:lineRule="exact"/>
        <w:jc w:val="both"/>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rPr>
        <w:t>一、化学发光免疫分析仪</w:t>
      </w:r>
    </w:p>
    <w:p w14:paraId="39321342">
      <w:pPr>
        <w:pStyle w:val="2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1、发光原理：非酶参与的直接化学发光</w:t>
      </w:r>
    </w:p>
    <w:p w14:paraId="4232F277">
      <w:pPr>
        <w:pStyle w:val="2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b w:val="0"/>
          <w:bCs w:val="0"/>
          <w:sz w:val="24"/>
          <w:szCs w:val="24"/>
        </w:rPr>
        <w:t>测试速度：单机450T/H</w:t>
      </w:r>
    </w:p>
    <w:p w14:paraId="5D2EA64F">
      <w:pPr>
        <w:pStyle w:val="2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3、第一份结果出来所用时间:≤16分钟</w:t>
      </w:r>
    </w:p>
    <w:p w14:paraId="363466E5">
      <w:pPr>
        <w:pStyle w:val="2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4、样本处理模式：随机、急诊、批处理</w:t>
      </w:r>
    </w:p>
    <w:p w14:paraId="2332BA2E">
      <w:pPr>
        <w:pStyle w:val="2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5、样本位：≥112个，测试过程中可连续装载、替换，急诊优先，自定义急诊位，具自动重测功能</w:t>
      </w:r>
    </w:p>
    <w:p w14:paraId="49FB94D5">
      <w:pPr>
        <w:pStyle w:val="22"/>
        <w:numPr>
          <w:ilvl w:val="0"/>
          <w:numId w:val="0"/>
        </w:num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rPr>
        <w:t>6、</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b w:val="0"/>
          <w:bCs w:val="0"/>
          <w:sz w:val="24"/>
          <w:szCs w:val="24"/>
        </w:rPr>
        <w:t>采样针：一次性TIP吸头，一吸多注。具备自动液面探测、碰</w:t>
      </w:r>
      <w:r>
        <w:rPr>
          <w:rFonts w:hint="eastAsia" w:asciiTheme="minorEastAsia" w:hAnsiTheme="minorEastAsia" w:eastAsiaTheme="minorEastAsia" w:cstheme="minorEastAsia"/>
          <w:b w:val="0"/>
          <w:bCs w:val="0"/>
          <w:sz w:val="24"/>
          <w:szCs w:val="24"/>
          <w:highlight w:val="none"/>
        </w:rPr>
        <w:t>撞探测、随量跟踪功能</w:t>
      </w:r>
    </w:p>
    <w:p w14:paraId="7FC5F5B8">
      <w:pPr>
        <w:pStyle w:val="22"/>
        <w:numPr>
          <w:ilvl w:val="0"/>
          <w:numId w:val="0"/>
        </w:num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7、</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b w:val="0"/>
          <w:bCs w:val="0"/>
          <w:sz w:val="24"/>
          <w:szCs w:val="24"/>
          <w:highlight w:val="none"/>
        </w:rPr>
        <w:t>试剂位：≥30个，可随时装载、替换试剂</w:t>
      </w:r>
    </w:p>
    <w:p w14:paraId="33472E67">
      <w:pPr>
        <w:pStyle w:val="22"/>
        <w:numPr>
          <w:ilvl w:val="0"/>
          <w:numId w:val="0"/>
        </w:num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8、TIP存储器：一次装载≥384个TIP头，连续装载、实时数量显示</w:t>
      </w:r>
    </w:p>
    <w:p w14:paraId="052192BE">
      <w:pPr>
        <w:pStyle w:val="22"/>
        <w:numPr>
          <w:ilvl w:val="0"/>
          <w:numId w:val="0"/>
        </w:num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9、反应杯存储器：反应杯单杯设计，一次可装载≥2002个反应杯，支持连续装载，实时数量显示</w:t>
      </w:r>
    </w:p>
    <w:p w14:paraId="46E379DC">
      <w:pPr>
        <w:pStyle w:val="22"/>
        <w:numPr>
          <w:ilvl w:val="0"/>
          <w:numId w:val="0"/>
        </w:numPr>
        <w:shd w:val="clear" w:fill="FFFF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10、▲试剂种类:≥150种项目，包含:性腺类、甲状腺类、肝纤维化类、肿瘤标志物、产前筛查、肾功能、骨代谢、糖代谢、心血管及心肌标志物类(包含H-FABP)、炎症监测类(包含IL-6、SAA)、高血压项目，需提供注册证复印件加盖公章。</w:t>
      </w:r>
    </w:p>
    <w:p w14:paraId="273B8DF7">
      <w:pPr>
        <w:pStyle w:val="22"/>
        <w:numPr>
          <w:ilvl w:val="0"/>
          <w:numId w:val="0"/>
        </w:numPr>
        <w:rPr>
          <w:rFonts w:hint="eastAsia" w:asciiTheme="minorEastAsia" w:hAnsiTheme="minorEastAsia" w:eastAsiaTheme="minorEastAsia" w:cstheme="minorEastAsia"/>
          <w:b w:val="0"/>
          <w:bCs w:val="0"/>
          <w:sz w:val="24"/>
          <w:szCs w:val="24"/>
          <w:highlight w:val="none"/>
          <w:shd w:val="clear" w:fill="FFFF00"/>
        </w:rPr>
      </w:pPr>
      <w:r>
        <w:rPr>
          <w:rFonts w:hint="eastAsia" w:asciiTheme="minorEastAsia" w:hAnsiTheme="minorEastAsia" w:eastAsiaTheme="minorEastAsia" w:cstheme="minorEastAsia"/>
          <w:b w:val="0"/>
          <w:bCs w:val="0"/>
          <w:sz w:val="24"/>
          <w:szCs w:val="24"/>
          <w:highlight w:val="none"/>
        </w:rPr>
        <w:t>11、药物浓度试剂项目（包含环孢霉素A、地高辛、他克莫司）</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shd w:val="clear" w:fill="FFFF00"/>
          <w:lang w:eastAsia="zh-CN"/>
        </w:rPr>
        <w:t>需提供注册证复印件加盖公章</w:t>
      </w:r>
    </w:p>
    <w:p w14:paraId="5718357E">
      <w:pPr>
        <w:pStyle w:val="22"/>
        <w:numPr>
          <w:ilvl w:val="0"/>
          <w:numId w:val="0"/>
        </w:num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12、生长激素类试剂项目（包含生长激素、胰岛素样生长因子-I、胰岛素样生长因子结合蛋白-3）等，</w:t>
      </w:r>
      <w:r>
        <w:rPr>
          <w:rFonts w:hint="eastAsia" w:asciiTheme="minorEastAsia" w:hAnsiTheme="minorEastAsia" w:eastAsiaTheme="minorEastAsia" w:cstheme="minorEastAsia"/>
          <w:b w:val="0"/>
          <w:bCs w:val="0"/>
          <w:sz w:val="24"/>
          <w:szCs w:val="24"/>
          <w:highlight w:val="none"/>
          <w:shd w:val="clear" w:fill="FFFF00"/>
        </w:rPr>
        <w:t>需提供注册证复印件加盖公章</w:t>
      </w:r>
    </w:p>
    <w:p w14:paraId="0DAB649B">
      <w:pPr>
        <w:pStyle w:val="22"/>
        <w:numPr>
          <w:ilvl w:val="0"/>
          <w:numId w:val="0"/>
        </w:num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13、试剂包装：集成式试剂盒，无需预处理，即开即用</w:t>
      </w:r>
    </w:p>
    <w:p w14:paraId="5AF4F259">
      <w:pPr>
        <w:pStyle w:val="22"/>
        <w:numPr>
          <w:ilvl w:val="0"/>
          <w:numId w:val="0"/>
        </w:num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14、</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b w:val="0"/>
          <w:bCs w:val="0"/>
          <w:sz w:val="24"/>
          <w:szCs w:val="24"/>
          <w:highlight w:val="none"/>
        </w:rPr>
        <w:t>试剂辨别：采用射频识别技术读取试剂盒全部信息，瞬间完成</w:t>
      </w:r>
    </w:p>
    <w:p w14:paraId="61704419">
      <w:pPr>
        <w:pStyle w:val="22"/>
        <w:numPr>
          <w:ilvl w:val="0"/>
          <w:numId w:val="0"/>
        </w:num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15、试剂仓：24小时冷藏功能，工作温度8-12℃，存储温度2-8℃</w:t>
      </w:r>
    </w:p>
    <w:p w14:paraId="6A2D45B8">
      <w:pPr>
        <w:pStyle w:val="22"/>
        <w:numPr>
          <w:ilvl w:val="0"/>
          <w:numId w:val="0"/>
        </w:num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16、</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b w:val="0"/>
          <w:bCs w:val="0"/>
          <w:sz w:val="24"/>
          <w:szCs w:val="24"/>
          <w:highlight w:val="none"/>
        </w:rPr>
        <w:t>标准品：每盒试剂自带标准品，无需另购，电子标签内置主曲线</w:t>
      </w:r>
    </w:p>
    <w:p w14:paraId="3E1B24A4">
      <w:pPr>
        <w:pStyle w:val="22"/>
        <w:numPr>
          <w:ilvl w:val="0"/>
          <w:numId w:val="0"/>
        </w:num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17、定标方式：两点定标修正主曲线，稳定期最高可达4周</w:t>
      </w:r>
    </w:p>
    <w:p w14:paraId="516CC4E2">
      <w:pPr>
        <w:pStyle w:val="22"/>
        <w:numPr>
          <w:ilvl w:val="0"/>
          <w:numId w:val="0"/>
        </w:num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18、软件功能：标本稀释比例可任意选定，可汇总、存储、查询病人信息</w:t>
      </w:r>
    </w:p>
    <w:p w14:paraId="4B281C70">
      <w:pPr>
        <w:pStyle w:val="2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highlight w:val="none"/>
        </w:rPr>
        <w:t>19、电脑配置：品牌电脑，正版WINDOWS 系统、</w:t>
      </w:r>
      <w:r>
        <w:rPr>
          <w:rFonts w:hint="eastAsia" w:asciiTheme="minorEastAsia" w:hAnsiTheme="minorEastAsia" w:eastAsia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rPr>
        <w:t>核CPU、</w:t>
      </w:r>
      <w:r>
        <w:rPr>
          <w:rFonts w:hint="eastAsia" w:asciiTheme="minorEastAsia" w:hAnsiTheme="minorEastAsia" w:eastAsiaTheme="minorEastAsia" w:cstheme="minorEastAsia"/>
          <w:b w:val="0"/>
          <w:bCs w:val="0"/>
          <w:sz w:val="24"/>
          <w:szCs w:val="24"/>
        </w:rPr>
        <w:t>宽频触摸显示器</w:t>
      </w:r>
    </w:p>
    <w:p w14:paraId="7E9CFACD">
      <w:pPr>
        <w:pStyle w:val="22"/>
        <w:numPr>
          <w:ilvl w:val="0"/>
          <w:numId w:val="0"/>
        </w:numPr>
        <w:shd w:val="clear" w:fill="FFFF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20、联网功能:可通过COM口或网卡与医院LIS系统连接，实现远程数据共享，支持远程诊断。</w:t>
      </w:r>
    </w:p>
    <w:p w14:paraId="0DB30191">
      <w:pPr>
        <w:spacing w:line="560" w:lineRule="exact"/>
        <w:jc w:val="both"/>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lang w:eastAsia="zh-CN"/>
        </w:rPr>
        <w:t>二</w:t>
      </w:r>
      <w:r>
        <w:rPr>
          <w:rFonts w:hint="eastAsia" w:asciiTheme="minorEastAsia" w:hAnsiTheme="minorEastAsia" w:eastAsiaTheme="minorEastAsia" w:cstheme="minorEastAsia"/>
          <w:b/>
          <w:bCs/>
          <w:sz w:val="24"/>
          <w:szCs w:val="24"/>
          <w:u w:val="single"/>
        </w:rPr>
        <w:t>、电休克治疗仪（电痉挛治疗仪）</w:t>
      </w:r>
    </w:p>
    <w:p w14:paraId="0668EF26">
      <w:pPr>
        <w:pStyle w:val="22"/>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rPr>
        <w:t>1.适用于医疗单位对重度抑郁症</w:t>
      </w:r>
      <w:r>
        <w:rPr>
          <w:rFonts w:hint="eastAsia" w:asciiTheme="minorEastAsia" w:hAnsiTheme="minorEastAsia" w:eastAsiaTheme="minorEastAsia" w:cstheme="minorEastAsia"/>
          <w:color w:val="auto"/>
          <w:sz w:val="24"/>
          <w:szCs w:val="24"/>
          <w:u w:val="none"/>
          <w:lang w:val="en-US" w:eastAsia="zh-CN"/>
        </w:rPr>
        <w:t>精神病</w:t>
      </w:r>
      <w:r>
        <w:rPr>
          <w:rFonts w:hint="eastAsia" w:asciiTheme="minorEastAsia" w:hAnsiTheme="minorEastAsia" w:eastAsiaTheme="minorEastAsia" w:cstheme="minorEastAsia"/>
          <w:color w:val="auto"/>
          <w:sz w:val="24"/>
          <w:szCs w:val="24"/>
          <w:u w:val="none"/>
        </w:rPr>
        <w:t>患者的电刺激治疗。</w:t>
      </w:r>
    </w:p>
    <w:p w14:paraId="2B5EDEDD">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2.电流通过大脑，引起意识丧失和痉挛或抽搐发作，具备两种以上治疗模式，同时具有监测、存储、打印的功能。</w:t>
      </w:r>
    </w:p>
    <w:p w14:paraId="2C01DF3C">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3.恒定电流、双向、矩形脉冲；</w:t>
      </w:r>
    </w:p>
    <w:p w14:paraId="11FF66A3">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4.</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none"/>
        </w:rPr>
        <w:t>电流：允许调节或恒定电流强度参数范围：≤900mA；</w:t>
      </w:r>
    </w:p>
    <w:p w14:paraId="1FE57055">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5.</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none"/>
        </w:rPr>
        <w:t>频率：10Hz-120 Hz，以 5 Hz为一增量；（</w:t>
      </w:r>
      <w:r>
        <w:rPr>
          <w:rFonts w:hint="eastAsia" w:asciiTheme="minorEastAsia" w:hAnsiTheme="minorEastAsia" w:eastAsiaTheme="minorEastAsia" w:cstheme="minorEastAsia"/>
          <w:color w:val="auto"/>
          <w:sz w:val="24"/>
          <w:szCs w:val="24"/>
          <w:u w:val="none"/>
          <w:lang w:eastAsia="zh-CN"/>
        </w:rPr>
        <w:t>提供产品彩页或厂家技术参数确认函加盖厂家公章</w:t>
      </w:r>
      <w:r>
        <w:rPr>
          <w:rFonts w:hint="eastAsia" w:asciiTheme="minorEastAsia" w:hAnsiTheme="minorEastAsia" w:eastAsiaTheme="minorEastAsia" w:cstheme="minorEastAsia"/>
          <w:color w:val="auto"/>
          <w:sz w:val="24"/>
          <w:szCs w:val="24"/>
          <w:u w:val="none"/>
        </w:rPr>
        <w:t>）</w:t>
      </w:r>
    </w:p>
    <w:p w14:paraId="13325110">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6.</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none"/>
        </w:rPr>
        <w:t>脉冲宽度：0.16 ms-1.0 ms；内置菜单具有超短脉冲，近超短脉冲或短脉冲可供用户选择，临床可进行精准治疗，给药以0.01ms调节治疗方案；</w:t>
      </w:r>
    </w:p>
    <w:p w14:paraId="3DB9E07B">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7.</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none"/>
        </w:rPr>
        <w:t>输出能量：0.2-189J；</w:t>
      </w:r>
    </w:p>
    <w:p w14:paraId="16CAA751">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8.电荷输出范围：1.1-1009 MC；</w:t>
      </w:r>
    </w:p>
    <w:p w14:paraId="3E8BC4EE">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9.电压范围：≤400V自动调节；</w:t>
      </w:r>
    </w:p>
    <w:p w14:paraId="533243E8">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10.</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none"/>
        </w:rPr>
        <w:t>仪器自带单侧治疗设置模块，提供滴定法及超短刺激及整体刺激方案；</w:t>
      </w:r>
    </w:p>
    <w:p w14:paraId="0BE5AA0D">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11.刺激时间范围：0.05秒-8.0秒；</w:t>
      </w:r>
    </w:p>
    <w:p w14:paraId="4D3777ED">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12.四通道记录和打印：打印通道可选1通道打印、2通道打印、3通道打印、4通道打印且任意选择及改变监控参数的通道打印；</w:t>
      </w:r>
    </w:p>
    <w:p w14:paraId="5C30C6BA">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13.视运感受器可以实时监测去极化血药浓度水平。</w:t>
      </w:r>
    </w:p>
    <w:p w14:paraId="624FF752">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14.刺激模式要求：单个旋钮控制或四旋钮控制；可一键式操作或四旋钮个性化操作，内置≥8个固定刺激方案。</w:t>
      </w:r>
    </w:p>
    <w:p w14:paraId="4C34D136">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15.视觉提示：三色LED灯光提示；听觉提示：治疗警告音提示；</w:t>
      </w:r>
    </w:p>
    <w:p w14:paraId="086FC1A7">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16.储存功能：本身自带储存可重复打印治疗报告；</w:t>
      </w:r>
    </w:p>
    <w:p w14:paraId="345CA2A7">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17.</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none"/>
        </w:rPr>
        <w:t>仪器自带≥5.6英寸触摸型显示屏；实时监测、显示脑电图、心电图、视动感受波形、肌电图功能；</w:t>
      </w:r>
    </w:p>
    <w:p w14:paraId="75421B95">
      <w:pPr>
        <w:pStyle w:val="22"/>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18</w:t>
      </w:r>
      <w:r>
        <w:rPr>
          <w:rFonts w:hint="eastAsia" w:asciiTheme="minorEastAsia" w:hAnsiTheme="minorEastAsia" w:eastAsiaTheme="minorEastAsia" w:cstheme="minorEastAsia"/>
          <w:color w:val="auto"/>
          <w:sz w:val="24"/>
          <w:szCs w:val="24"/>
          <w:u w:val="none"/>
          <w:lang w:val="en-US" w:eastAsia="zh-CN"/>
        </w:rPr>
        <w:t>.</w:t>
      </w:r>
      <w:r>
        <w:rPr>
          <w:rFonts w:hint="eastAsia" w:asciiTheme="minorEastAsia" w:hAnsiTheme="minorEastAsia" w:eastAsiaTheme="minorEastAsia" w:cstheme="minorEastAsia"/>
          <w:color w:val="auto"/>
          <w:sz w:val="24"/>
          <w:szCs w:val="24"/>
          <w:u w:val="none"/>
        </w:rPr>
        <w:t>实时监测显示患者阻抗值，范围100-5000欧姆；（</w:t>
      </w:r>
      <w:r>
        <w:rPr>
          <w:rFonts w:hint="eastAsia" w:asciiTheme="minorEastAsia" w:hAnsiTheme="minorEastAsia" w:eastAsiaTheme="minorEastAsia" w:cstheme="minorEastAsia"/>
          <w:color w:val="auto"/>
          <w:sz w:val="24"/>
          <w:szCs w:val="24"/>
          <w:u w:val="none"/>
          <w:lang w:eastAsia="zh-CN"/>
        </w:rPr>
        <w:t>提供产品彩页或厂家技术参数确认函加盖厂家公章</w:t>
      </w:r>
      <w:r>
        <w:rPr>
          <w:rFonts w:hint="eastAsia" w:asciiTheme="minorEastAsia" w:hAnsiTheme="minorEastAsia" w:eastAsiaTheme="minorEastAsia" w:cstheme="minorEastAsia"/>
          <w:color w:val="auto"/>
          <w:sz w:val="24"/>
          <w:szCs w:val="24"/>
          <w:u w:val="none"/>
        </w:rPr>
        <w:t>）</w:t>
      </w:r>
    </w:p>
    <w:p w14:paraId="24CA85A1">
      <w:pPr>
        <w:pStyle w:val="22"/>
        <w:numPr>
          <w:ilvl w:val="0"/>
          <w:numId w:val="1"/>
        </w:numPr>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抽搐强度的监测：范围从0~100%</w:t>
      </w:r>
      <w:r>
        <w:rPr>
          <w:rFonts w:hint="eastAsia" w:asciiTheme="minorEastAsia" w:hAnsiTheme="minorEastAsia" w:eastAsiaTheme="minorEastAsia" w:cstheme="minorEastAsia"/>
          <w:color w:val="auto"/>
          <w:sz w:val="24"/>
          <w:szCs w:val="24"/>
          <w:u w:val="none"/>
          <w:lang w:eastAsia="zh-CN"/>
        </w:rPr>
        <w:t>。</w:t>
      </w:r>
    </w:p>
    <w:p w14:paraId="3757AB85">
      <w:pPr>
        <w:pStyle w:val="22"/>
        <w:numPr>
          <w:ilvl w:val="0"/>
          <w:numId w:val="0"/>
        </w:numPr>
        <w:rPr>
          <w:rFonts w:hint="eastAsia" w:asciiTheme="minorEastAsia" w:hAnsiTheme="minorEastAsia" w:eastAsiaTheme="minorEastAsia" w:cstheme="minorEastAsia"/>
          <w:color w:val="auto"/>
          <w:sz w:val="24"/>
          <w:szCs w:val="24"/>
          <w:u w:val="none"/>
          <w:lang w:val="en-US" w:eastAsia="zh-CN"/>
        </w:rPr>
      </w:pPr>
    </w:p>
    <w:p w14:paraId="244EC40D">
      <w:pPr>
        <w:pStyle w:val="22"/>
        <w:rPr>
          <w:rFonts w:hint="eastAsia" w:asciiTheme="minorEastAsia" w:hAnsiTheme="minorEastAsia" w:eastAsiaTheme="minorEastAsia" w:cstheme="minorEastAsia"/>
          <w:b/>
          <w:bCs/>
          <w:color w:val="auto"/>
          <w:sz w:val="24"/>
          <w:szCs w:val="24"/>
          <w:u w:val="single"/>
        </w:rPr>
      </w:pP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b/>
          <w:bCs/>
          <w:color w:val="auto"/>
          <w:sz w:val="24"/>
          <w:szCs w:val="24"/>
          <w:u w:val="single"/>
        </w:rPr>
        <w:t>麻醉机</w:t>
      </w:r>
    </w:p>
    <w:p w14:paraId="605CD746">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1.通气方式：采用稳定的气动电控通气方式，上升式风箱，小儿麻醉无需更换风箱；</w:t>
      </w:r>
    </w:p>
    <w:p w14:paraId="7EFDDBDB">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2.提供辅助/控制通气，标配容量控制通气模式；</w:t>
      </w:r>
    </w:p>
    <w:p w14:paraId="4C84BCFC">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3.呼吸机设定参数：潮气量：40ml～1500ml，呼吸频率：4bpm～100bpm， 吸呼比： 4:1～1:8，电子PEEP（呼气终末正压）：OFF</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4 cmH2O ~30cmH2O，压力控制：5 cmH2O～60 cmH2O</w:t>
      </w:r>
    </w:p>
    <w:p w14:paraId="51AE1BB7">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4.回路能监测钠石灰吸收罐的状态，当更换钠石灰时，有报警功能提示钠石灰罐被拆下</w:t>
      </w:r>
    </w:p>
    <w:p w14:paraId="7E978683">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呼吸机监测参数：具有潮气量、分钟通气量、呼吸频率、吸呼比、气道峰压、平台压、平均压、顺应性、阻力监测和氧浓度监测；可显示压力－时间、流速－时间、容量－时间波形，能直观地观察到病人呼吸的变化情况；</w:t>
      </w:r>
    </w:p>
    <w:p w14:paraId="589171C9">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6.氧气气源，可选配笑气气源。快速充氧范围25 - 75 l/min</w:t>
      </w:r>
    </w:p>
    <w:p w14:paraId="7BD3A076">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7.氧气：具备安全保护装置，具备机械的笑、氧保护装置，不受停电影响，保证任何流量下氧浓度不低于25%</w:t>
      </w:r>
    </w:p>
    <w:p w14:paraId="7DB35CBE">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8.具备机械总流量计，高低流量管显示</w:t>
      </w:r>
    </w:p>
    <w:p w14:paraId="32F53826">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9.标配原厂高品质挥发罐，终身免维护，具备压力、流速和温度补偿</w:t>
      </w:r>
    </w:p>
    <w:p w14:paraId="648F62D2">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10.回路整体部件可以耐受高温高压消毒，包括钠石灰罐、风箱罩等都有可耐高温高压的标识</w:t>
      </w:r>
    </w:p>
    <w:p w14:paraId="5B719EAF">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11.内置双流量传感器，分别在吸入端，呼出端</w:t>
      </w:r>
    </w:p>
    <w:p w14:paraId="3607F9A7">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12.回路系统容积大于等于2.6升，为快速调节新鲜气体流量以及输出麻药浓度提供了保障</w:t>
      </w:r>
    </w:p>
    <w:p w14:paraId="2AEF7C48">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13.显示器与麻醉机一体化且为内嵌式：大于等于8.4寸彩色TFT显示屏</w:t>
      </w:r>
    </w:p>
    <w:p w14:paraId="6B8D3EC6">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14.回路整体加热系统及排水系统能很好解决临床冷凝水问题；</w:t>
      </w:r>
    </w:p>
    <w:p w14:paraId="12A4691C">
      <w:pPr>
        <w:pStyle w:val="22"/>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val="0"/>
          <w:bCs w:val="0"/>
          <w:color w:val="auto"/>
          <w:sz w:val="24"/>
          <w:szCs w:val="24"/>
        </w:rPr>
        <w:t>15.实现动态潮气量实时自动补偿功能，补偿新鲜气体变化、气体压缩、回路顺应性变化以及小的回路泄漏造成的吸入潮气量和设置潮气量的误差</w:t>
      </w:r>
      <w:r>
        <w:rPr>
          <w:rFonts w:hint="eastAsia" w:asciiTheme="minorEastAsia" w:hAnsiTheme="minorEastAsia" w:eastAsiaTheme="minorEastAsia" w:cstheme="minorEastAsia"/>
          <w:b w:val="0"/>
          <w:bCs w:val="0"/>
          <w:color w:val="auto"/>
          <w:sz w:val="24"/>
          <w:szCs w:val="24"/>
          <w:lang w:eastAsia="zh-CN"/>
        </w:rPr>
        <w:t>。</w:t>
      </w:r>
    </w:p>
    <w:p w14:paraId="455C887C">
      <w:pPr>
        <w:pStyle w:val="22"/>
        <w:rPr>
          <w:rFonts w:hint="eastAsia" w:asciiTheme="minorEastAsia" w:hAnsiTheme="minorEastAsia" w:eastAsiaTheme="minorEastAsia" w:cstheme="minorEastAsia"/>
          <w:color w:val="auto"/>
          <w:sz w:val="24"/>
          <w:szCs w:val="24"/>
          <w:lang w:val="en-US" w:eastAsia="zh-CN"/>
        </w:rPr>
      </w:pPr>
    </w:p>
    <w:p w14:paraId="2E48C623">
      <w:pPr>
        <w:pStyle w:val="22"/>
        <w:rPr>
          <w:rFonts w:hint="eastAsia" w:asciiTheme="minorEastAsia" w:hAnsiTheme="minorEastAsia" w:eastAsiaTheme="minorEastAsia" w:cstheme="minorEastAsia"/>
          <w:b/>
          <w:bCs/>
          <w:color w:val="auto"/>
          <w:sz w:val="24"/>
          <w:szCs w:val="24"/>
          <w:u w:val="single"/>
        </w:rPr>
      </w:pPr>
      <w:r>
        <w:rPr>
          <w:rFonts w:hint="eastAsia" w:asciiTheme="minorEastAsia" w:hAnsiTheme="minorEastAsia" w:eastAsiaTheme="minorEastAsia" w:cstheme="minorEastAsia"/>
          <w:b/>
          <w:bCs/>
          <w:color w:val="auto"/>
          <w:sz w:val="24"/>
          <w:szCs w:val="24"/>
          <w:u w:val="single"/>
          <w:lang w:val="en-US" w:eastAsia="zh-CN"/>
        </w:rPr>
        <w:t>四、</w:t>
      </w:r>
      <w:r>
        <w:rPr>
          <w:rFonts w:hint="eastAsia" w:asciiTheme="minorEastAsia" w:hAnsiTheme="minorEastAsia" w:eastAsiaTheme="minorEastAsia" w:cstheme="minorEastAsia"/>
          <w:b/>
          <w:bCs/>
          <w:color w:val="auto"/>
          <w:sz w:val="24"/>
          <w:szCs w:val="24"/>
          <w:u w:val="single"/>
        </w:rPr>
        <w:t>中频治疗仪</w:t>
      </w:r>
    </w:p>
    <w:p w14:paraId="0D7AAB25">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1、电源电压:AC.220V+10%、50Hz+1Hz 内部电源：锂电池3.7V</w:t>
      </w:r>
    </w:p>
    <w:p w14:paraId="604414E0">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2、输入功率:≤40VA环境湿度:(5-40)  相对湿度: &lt;80%</w:t>
      </w:r>
    </w:p>
    <w:p w14:paraId="7FEC0B7E">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3、输出电流: </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100mA</w:t>
      </w:r>
    </w:p>
    <w:p w14:paraId="321318E7">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4、输出电压:≤50V </w:t>
      </w:r>
    </w:p>
    <w:p w14:paraId="25B9E6A0">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5、 脉冲频率: 0.5Hz-12000Hz </w:t>
      </w:r>
    </w:p>
    <w:p w14:paraId="3C123D8A">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6、 脉冲宽度: 20us-2ms  </w:t>
      </w:r>
    </w:p>
    <w:p w14:paraId="34342ABE">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7、工作时间: 5min、10min、20min、30min</w:t>
      </w:r>
    </w:p>
    <w:p w14:paraId="214AA11E">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8、开路电压:≤500V</w:t>
      </w:r>
    </w:p>
    <w:p w14:paraId="763DB933">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9、输出组数:激光一组、电疗一组</w:t>
      </w:r>
    </w:p>
    <w:p w14:paraId="7587083C">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10、输出波形:连续波、方波、间断波、疏密波、簇形波、起伏波、锯齿波、三角波、指数波等</w:t>
      </w:r>
    </w:p>
    <w:p w14:paraId="3BA484E6">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11、激光波长：650nm；</w:t>
      </w:r>
    </w:p>
    <w:p w14:paraId="1DAED524">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12、激光输出功率：1mW~5mW；</w:t>
      </w:r>
    </w:p>
    <w:p w14:paraId="4E82187A">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13、激光功率:弱、中、强三档</w:t>
      </w:r>
    </w:p>
    <w:p w14:paraId="2F741521">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14、外部熔断器：F1AL250V</w:t>
      </w:r>
    </w:p>
    <w:p w14:paraId="24AEA176">
      <w:pPr>
        <w:pStyle w:val="2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15、外形尺寸：160mm*90mm*40mm</w:t>
      </w:r>
    </w:p>
    <w:p w14:paraId="4A296589">
      <w:pPr>
        <w:pStyle w:val="22"/>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16、安全类别：医疗器械II类BF型。BF型(F表示floating，绝缘)是有F型隔离(浮动)应用部分的B分的B型设备，适用于体表和体腔的，但具有绝缘触体的仪器BF型应用部分不适合直接用于心脏的仪器</w:t>
      </w:r>
      <w:r>
        <w:rPr>
          <w:rFonts w:hint="eastAsia" w:asciiTheme="minorEastAsia" w:hAnsiTheme="minorEastAsia" w:eastAsiaTheme="minorEastAsia" w:cstheme="minorEastAsia"/>
          <w:b w:val="0"/>
          <w:bCs w:val="0"/>
          <w:color w:val="auto"/>
          <w:sz w:val="24"/>
          <w:szCs w:val="24"/>
          <w:lang w:eastAsia="zh-CN"/>
        </w:rPr>
        <w:t>。</w:t>
      </w:r>
    </w:p>
    <w:p w14:paraId="6CA4DEB2">
      <w:pPr>
        <w:rPr>
          <w:color w:val="auto"/>
        </w:rPr>
      </w:pPr>
    </w:p>
    <w:p w14:paraId="55D2B0C7">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br w:type="page"/>
      </w:r>
    </w:p>
    <w:p w14:paraId="2E479D8F">
      <w:pPr>
        <w:spacing w:line="560" w:lineRule="exact"/>
        <w:ind w:firstLine="482" w:firstLineChars="2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）商务要求</w:t>
      </w:r>
    </w:p>
    <w:p w14:paraId="4C9382B3">
      <w:pPr>
        <w:spacing w:line="560" w:lineRule="exact"/>
        <w:ind w:firstLine="720" w:firstLineChars="300"/>
        <w:jc w:val="both"/>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rPr>
        <w:t>1、交货期：</w:t>
      </w:r>
      <w:r>
        <w:rPr>
          <w:rFonts w:hint="eastAsia" w:asciiTheme="minorEastAsia" w:hAnsiTheme="minorEastAsia" w:eastAsiaTheme="minorEastAsia" w:cstheme="minorEastAsia"/>
          <w:sz w:val="24"/>
          <w:szCs w:val="24"/>
          <w:u w:val="none"/>
          <w:lang w:eastAsia="zh-CN"/>
        </w:rPr>
        <w:t>自合同签订之日起90日历天</w:t>
      </w:r>
    </w:p>
    <w:p w14:paraId="58BA60FC">
      <w:pPr>
        <w:spacing w:line="560" w:lineRule="exact"/>
        <w:ind w:firstLine="720" w:firstLineChars="30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2、付款要求：</w:t>
      </w:r>
    </w:p>
    <w:p w14:paraId="6D1F50A0">
      <w:pPr>
        <w:spacing w:line="560" w:lineRule="exact"/>
        <w:ind w:firstLine="480" w:firstLineChars="20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双方签订合同后，甲方按合同支付50%预付款，乙方将货物全部运到甲方指定地点并安装，调试，培训完毕，经双方验收合格后，按照合同支付进度款至 100%，中标商通过银行质保函方式预留 3%合同金额，一年后设备无质量问题银行方可支付给中标商。(具体以合同约定为准)。</w:t>
      </w:r>
    </w:p>
    <w:p w14:paraId="524779AC">
      <w:pPr>
        <w:spacing w:line="560" w:lineRule="exact"/>
        <w:ind w:firstLine="482" w:firstLineChars="2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（三）其他要求</w:t>
      </w:r>
    </w:p>
    <w:p w14:paraId="63A6487C">
      <w:pPr>
        <w:spacing w:line="560" w:lineRule="exact"/>
        <w:ind w:firstLine="720" w:firstLineChars="30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1、质量要求：符合国家现行标准和技术规范。</w:t>
      </w:r>
    </w:p>
    <w:p w14:paraId="58BDD918">
      <w:pPr>
        <w:spacing w:line="560" w:lineRule="exact"/>
        <w:ind w:firstLine="720" w:firstLineChars="30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2、售后要求</w:t>
      </w:r>
    </w:p>
    <w:p w14:paraId="477381FB">
      <w:pPr>
        <w:spacing w:line="560" w:lineRule="exact"/>
        <w:ind w:firstLine="720" w:firstLineChars="30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2.1、供应商应提供满足货物质保期内正常使用的备品备件（如有的话），其费用应包括在投标价格之内。</w:t>
      </w:r>
    </w:p>
    <w:p w14:paraId="1453C428">
      <w:pPr>
        <w:spacing w:line="560" w:lineRule="exact"/>
        <w:ind w:firstLine="720" w:firstLineChars="30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2.2、设备保修期≥1年，在保修期间提供免费保修，7*24 小时上门服务，免费更换故障配件。提供 7*24小时技术支持和服务，免费质保期内，保证在接到故障电话后响应时间 1 小时内，如需现场解决，保证 24 小时内派出技术服务人员赶到现场。规定时间内未处理完毕的，供应商提供不低于同等档次设备供用户使用至故障设备正常使用为止。如果需要更换配件的，要求更换的配件跟被更换的品牌、类型相一致或者是同类同档次的替代品，后者需征得用户方管理人员同意。</w:t>
      </w:r>
    </w:p>
    <w:p w14:paraId="5AC3D66A">
      <w:pPr>
        <w:spacing w:line="560" w:lineRule="exact"/>
        <w:ind w:firstLine="720" w:firstLineChars="30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2.3、对质保期内的故障报修，如供应商未能做到上款的服务承诺，采购人可采取必要的补救措施，但其风险和费用由供应商承担，由于供应商的保证服务不到位，质保期的到期时间将顺延。</w:t>
      </w:r>
    </w:p>
    <w:p w14:paraId="2A5FD7F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0906D474">
      <w:pPr>
        <w:pStyle w:val="3"/>
        <w:spacing w:line="360" w:lineRule="auto"/>
        <w:ind w:right="-92" w:rightChars="-44"/>
        <w:jc w:val="center"/>
        <w:rPr>
          <w:color w:val="auto"/>
        </w:rPr>
      </w:pPr>
      <w:r>
        <w:rPr>
          <w:color w:val="auto"/>
        </w:rPr>
        <w:t>第四章评标办法</w:t>
      </w:r>
      <w:bookmarkEnd w:id="144"/>
      <w:bookmarkEnd w:id="145"/>
    </w:p>
    <w:p w14:paraId="68A690B8">
      <w:pPr>
        <w:spacing w:before="104" w:line="360" w:lineRule="auto"/>
        <w:ind w:left="136" w:right="-92" w:rightChars="-44"/>
        <w:outlineLvl w:val="1"/>
        <w:rPr>
          <w:color w:val="auto"/>
        </w:rPr>
      </w:pPr>
      <w:bookmarkStart w:id="147" w:name="_bookmark14"/>
      <w:bookmarkEnd w:id="147"/>
      <w:bookmarkStart w:id="148" w:name="_Toc721"/>
      <w:bookmarkStart w:id="149" w:name="_Toc21174"/>
      <w:bookmarkStart w:id="150" w:name="_Toc2485"/>
      <w:r>
        <w:rPr>
          <w:rFonts w:ascii="黑体" w:hAnsi="黑体" w:eastAsia="黑体" w:cs="黑体"/>
          <w:color w:val="auto"/>
          <w:spacing w:val="-4"/>
          <w:sz w:val="32"/>
          <w:szCs w:val="32"/>
          <w14:textOutline w14:w="5803" w14:cap="flat" w14:cmpd="sng" w14:algn="ctr">
            <w14:solidFill>
              <w14:srgbClr w14:val="000000"/>
            </w14:solidFill>
            <w14:prstDash w14:val="solid"/>
            <w14:miter w14:val="0"/>
          </w14:textOutline>
        </w:rPr>
        <w:t>资</w:t>
      </w:r>
      <w:r>
        <w:rPr>
          <w:rFonts w:ascii="黑体" w:hAnsi="黑体" w:eastAsia="黑体" w:cs="黑体"/>
          <w:color w:val="auto"/>
          <w:spacing w:val="-3"/>
          <w:sz w:val="32"/>
          <w:szCs w:val="32"/>
          <w14:textOutline w14:w="5803" w14:cap="flat" w14:cmpd="sng" w14:algn="ctr">
            <w14:solidFill>
              <w14:srgbClr w14:val="000000"/>
            </w14:solidFill>
            <w14:prstDash w14:val="solid"/>
            <w14:miter w14:val="0"/>
          </w14:textOutline>
        </w:rPr>
        <w:t>格</w:t>
      </w:r>
      <w:r>
        <w:rPr>
          <w:rFonts w:ascii="黑体" w:hAnsi="黑体" w:eastAsia="黑体" w:cs="黑体"/>
          <w:color w:val="auto"/>
          <w:spacing w:val="-2"/>
          <w:sz w:val="32"/>
          <w:szCs w:val="32"/>
          <w14:textOutline w14:w="5803" w14:cap="flat" w14:cmpd="sng" w14:algn="ctr">
            <w14:solidFill>
              <w14:srgbClr w14:val="000000"/>
            </w14:solidFill>
            <w14:prstDash w14:val="solid"/>
            <w14:miter w14:val="0"/>
          </w14:textOutline>
        </w:rPr>
        <w:t>性审查标准</w:t>
      </w:r>
      <w:bookmarkEnd w:id="148"/>
      <w:bookmarkEnd w:id="149"/>
      <w:bookmarkEnd w:id="150"/>
    </w:p>
    <w:p w14:paraId="7D4AB682">
      <w:pPr>
        <w:spacing w:line="360" w:lineRule="auto"/>
        <w:ind w:right="-92" w:rightChars="-44"/>
        <w:rPr>
          <w:color w:val="auto"/>
        </w:rPr>
      </w:pPr>
    </w:p>
    <w:tbl>
      <w:tblPr>
        <w:tblStyle w:val="27"/>
        <w:tblW w:w="87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151"/>
        <w:gridCol w:w="6931"/>
      </w:tblGrid>
      <w:tr w14:paraId="6A871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56" w:type="dxa"/>
            <w:tcBorders>
              <w:top w:val="single" w:color="000000" w:sz="2" w:space="0"/>
              <w:bottom w:val="single" w:color="000000" w:sz="2" w:space="0"/>
            </w:tcBorders>
          </w:tcPr>
          <w:p w14:paraId="0BDBB1B1">
            <w:pPr>
              <w:spacing w:before="256" w:line="221" w:lineRule="auto"/>
              <w:ind w:left="129"/>
              <w:rPr>
                <w:rFonts w:ascii="宋体" w:hAnsi="宋体" w:eastAsia="宋体" w:cs="宋体"/>
                <w:color w:val="auto"/>
              </w:rPr>
            </w:pPr>
            <w:r>
              <w:rPr>
                <w:rFonts w:ascii="宋体" w:hAnsi="宋体" w:eastAsia="宋体" w:cs="宋体"/>
                <w:color w:val="auto"/>
                <w:spacing w:val="-4"/>
                <w14:textOutline w14:w="3810" w14:cap="flat" w14:cmpd="sng" w14:algn="ctr">
                  <w14:solidFill>
                    <w14:srgbClr w14:val="000000"/>
                  </w14:solidFill>
                  <w14:prstDash w14:val="solid"/>
                  <w14:miter w14:val="0"/>
                </w14:textOutline>
              </w:rPr>
              <w:t>序</w:t>
            </w:r>
            <w:r>
              <w:rPr>
                <w:rFonts w:ascii="宋体" w:hAnsi="宋体" w:eastAsia="宋体" w:cs="宋体"/>
                <w:color w:val="auto"/>
                <w:spacing w:val="-3"/>
                <w14:textOutline w14:w="3810" w14:cap="flat" w14:cmpd="sng" w14:algn="ctr">
                  <w14:solidFill>
                    <w14:srgbClr w14:val="000000"/>
                  </w14:solidFill>
                  <w14:prstDash w14:val="solid"/>
                  <w14:miter w14:val="0"/>
                </w14:textOutline>
              </w:rPr>
              <w:t>号</w:t>
            </w:r>
          </w:p>
        </w:tc>
        <w:tc>
          <w:tcPr>
            <w:tcW w:w="1151" w:type="dxa"/>
            <w:tcBorders>
              <w:top w:val="single" w:color="000000" w:sz="2" w:space="0"/>
              <w:bottom w:val="single" w:color="000000" w:sz="2" w:space="0"/>
            </w:tcBorders>
          </w:tcPr>
          <w:p w14:paraId="0C9DF35B">
            <w:pPr>
              <w:spacing w:before="256" w:line="220" w:lineRule="auto"/>
              <w:ind w:left="296"/>
              <w:rPr>
                <w:rFonts w:ascii="宋体" w:hAnsi="宋体" w:eastAsia="宋体" w:cs="宋体"/>
                <w:color w:val="auto"/>
              </w:rPr>
            </w:pPr>
            <w:r>
              <w:rPr>
                <w:rFonts w:ascii="宋体" w:hAnsi="宋体" w:eastAsia="宋体" w:cs="宋体"/>
                <w:color w:val="auto"/>
                <w:spacing w:val="-5"/>
                <w14:textOutline w14:w="3810" w14:cap="flat" w14:cmpd="sng" w14:algn="ctr">
                  <w14:solidFill>
                    <w14:srgbClr w14:val="000000"/>
                  </w14:solidFill>
                  <w14:prstDash w14:val="solid"/>
                  <w14:miter w14:val="0"/>
                </w14:textOutline>
              </w:rPr>
              <w:t>审</w:t>
            </w:r>
            <w:r>
              <w:rPr>
                <w:rFonts w:ascii="宋体" w:hAnsi="宋体" w:eastAsia="宋体" w:cs="宋体"/>
                <w:color w:val="auto"/>
                <w:spacing w:val="-4"/>
                <w14:textOutline w14:w="3810" w14:cap="flat" w14:cmpd="sng" w14:algn="ctr">
                  <w14:solidFill>
                    <w14:srgbClr w14:val="000000"/>
                  </w14:solidFill>
                  <w14:prstDash w14:val="solid"/>
                  <w14:miter w14:val="0"/>
                </w14:textOutline>
              </w:rPr>
              <w:t>查项目</w:t>
            </w:r>
          </w:p>
        </w:tc>
        <w:tc>
          <w:tcPr>
            <w:tcW w:w="6931" w:type="dxa"/>
            <w:tcBorders>
              <w:top w:val="single" w:color="000000" w:sz="2" w:space="0"/>
              <w:bottom w:val="single" w:color="000000" w:sz="2" w:space="0"/>
            </w:tcBorders>
          </w:tcPr>
          <w:p w14:paraId="6D9F2933">
            <w:pPr>
              <w:spacing w:before="255" w:line="220" w:lineRule="auto"/>
              <w:ind w:left="3052"/>
              <w:rPr>
                <w:rFonts w:ascii="宋体" w:hAnsi="宋体" w:eastAsia="宋体" w:cs="宋体"/>
                <w:color w:val="auto"/>
              </w:rPr>
            </w:pPr>
            <w:r>
              <w:rPr>
                <w:rFonts w:ascii="宋体" w:hAnsi="宋体" w:eastAsia="宋体" w:cs="宋体"/>
                <w:color w:val="auto"/>
                <w:spacing w:val="-2"/>
                <w14:textOutline w14:w="3810" w14:cap="flat" w14:cmpd="sng" w14:algn="ctr">
                  <w14:solidFill>
                    <w14:srgbClr w14:val="000000"/>
                  </w14:solidFill>
                  <w14:prstDash w14:val="solid"/>
                  <w14:miter w14:val="0"/>
                </w14:textOutline>
              </w:rPr>
              <w:t>评</w:t>
            </w:r>
            <w:r>
              <w:rPr>
                <w:rFonts w:ascii="宋体" w:hAnsi="宋体" w:eastAsia="宋体" w:cs="宋体"/>
                <w:color w:val="auto"/>
                <w:spacing w:val="-1"/>
                <w14:textOutline w14:w="3810" w14:cap="flat" w14:cmpd="sng" w14:algn="ctr">
                  <w14:solidFill>
                    <w14:srgbClr w14:val="000000"/>
                  </w14:solidFill>
                  <w14:prstDash w14:val="solid"/>
                  <w14:miter w14:val="0"/>
                </w14:textOutline>
              </w:rPr>
              <w:t>议内容</w:t>
            </w:r>
          </w:p>
        </w:tc>
      </w:tr>
      <w:tr w14:paraId="7261E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656" w:type="dxa"/>
            <w:vMerge w:val="restart"/>
            <w:tcBorders>
              <w:top w:val="single" w:color="000000" w:sz="2" w:space="0"/>
              <w:bottom w:val="nil"/>
            </w:tcBorders>
          </w:tcPr>
          <w:p w14:paraId="124B4623">
            <w:pPr>
              <w:spacing w:line="246" w:lineRule="auto"/>
              <w:rPr>
                <w:color w:val="auto"/>
              </w:rPr>
            </w:pPr>
          </w:p>
          <w:p w14:paraId="696767A1">
            <w:pPr>
              <w:spacing w:line="247" w:lineRule="auto"/>
              <w:rPr>
                <w:color w:val="auto"/>
              </w:rPr>
            </w:pPr>
          </w:p>
          <w:p w14:paraId="7DF67DBF">
            <w:pPr>
              <w:spacing w:line="247" w:lineRule="auto"/>
              <w:rPr>
                <w:color w:val="auto"/>
              </w:rPr>
            </w:pPr>
          </w:p>
          <w:p w14:paraId="615D7C83">
            <w:pPr>
              <w:spacing w:before="61" w:line="186" w:lineRule="auto"/>
              <w:rPr>
                <w:rFonts w:ascii="Times New Roman" w:hAnsi="Times New Roman" w:eastAsia="Times New Roman" w:cs="Times New Roman"/>
                <w:color w:val="auto"/>
              </w:rPr>
            </w:pPr>
            <w:r>
              <w:rPr>
                <w:rFonts w:ascii="Times New Roman" w:hAnsi="Times New Roman" w:eastAsia="Times New Roman" w:cs="Times New Roman"/>
                <w:b/>
                <w:bCs/>
                <w:color w:val="auto"/>
              </w:rPr>
              <w:t>1</w:t>
            </w:r>
          </w:p>
        </w:tc>
        <w:tc>
          <w:tcPr>
            <w:tcW w:w="1151" w:type="dxa"/>
            <w:vMerge w:val="restart"/>
            <w:tcBorders>
              <w:top w:val="single" w:color="000000" w:sz="2" w:space="0"/>
              <w:bottom w:val="nil"/>
            </w:tcBorders>
          </w:tcPr>
          <w:p w14:paraId="03934C11">
            <w:pPr>
              <w:spacing w:line="251" w:lineRule="auto"/>
              <w:rPr>
                <w:color w:val="auto"/>
              </w:rPr>
            </w:pPr>
          </w:p>
          <w:p w14:paraId="0140C67E">
            <w:pPr>
              <w:spacing w:line="251" w:lineRule="auto"/>
              <w:rPr>
                <w:color w:val="auto"/>
              </w:rPr>
            </w:pPr>
          </w:p>
          <w:p w14:paraId="1D403B39">
            <w:pPr>
              <w:spacing w:before="68" w:line="294" w:lineRule="auto"/>
              <w:ind w:right="179"/>
              <w:rPr>
                <w:rFonts w:ascii="宋体" w:hAnsi="宋体" w:eastAsia="宋体" w:cs="宋体"/>
                <w:color w:val="auto"/>
              </w:rPr>
            </w:pPr>
            <w:r>
              <w:rPr>
                <w:rFonts w:ascii="宋体" w:hAnsi="宋体" w:eastAsia="宋体" w:cs="宋体"/>
                <w:color w:val="auto"/>
                <w:spacing w:val="-1"/>
                <w14:textOutline w14:w="3810" w14:cap="flat" w14:cmpd="sng" w14:algn="ctr">
                  <w14:solidFill>
                    <w14:srgbClr w14:val="000000"/>
                  </w14:solidFill>
                  <w14:prstDash w14:val="solid"/>
                  <w14:miter w14:val="0"/>
                </w14:textOutline>
              </w:rPr>
              <w:t>相关资格证</w:t>
            </w:r>
            <w:r>
              <w:rPr>
                <w:rFonts w:ascii="宋体" w:hAnsi="宋体" w:eastAsia="宋体" w:cs="宋体"/>
                <w:color w:val="auto"/>
                <w:spacing w:val="-11"/>
                <w14:textOutline w14:w="3810" w14:cap="flat" w14:cmpd="sng" w14:algn="ctr">
                  <w14:solidFill>
                    <w14:srgbClr w14:val="000000"/>
                  </w14:solidFill>
                  <w14:prstDash w14:val="solid"/>
                  <w14:miter w14:val="0"/>
                </w14:textOutline>
              </w:rPr>
              <w:t>明</w:t>
            </w:r>
            <w:r>
              <w:rPr>
                <w:rFonts w:ascii="宋体" w:hAnsi="宋体" w:eastAsia="宋体" w:cs="宋体"/>
                <w:color w:val="auto"/>
                <w:spacing w:val="-8"/>
                <w14:textOutline w14:w="3810" w14:cap="flat" w14:cmpd="sng" w14:algn="ctr">
                  <w14:solidFill>
                    <w14:srgbClr w14:val="000000"/>
                  </w14:solidFill>
                  <w14:prstDash w14:val="solid"/>
                  <w14:miter w14:val="0"/>
                </w14:textOutline>
              </w:rPr>
              <w:t>文件</w:t>
            </w:r>
          </w:p>
        </w:tc>
        <w:tc>
          <w:tcPr>
            <w:tcW w:w="6931" w:type="dxa"/>
            <w:tcBorders>
              <w:top w:val="single" w:color="000000" w:sz="2" w:space="0"/>
              <w:bottom w:val="single" w:color="000000" w:sz="2" w:space="0"/>
            </w:tcBorders>
          </w:tcPr>
          <w:p w14:paraId="36C982AA">
            <w:pPr>
              <w:spacing w:before="52" w:line="256" w:lineRule="auto"/>
              <w:ind w:left="108" w:right="102"/>
              <w:rPr>
                <w:rFonts w:hint="eastAsia" w:ascii="宋体" w:hAnsi="宋体" w:eastAsia="宋体" w:cs="宋体"/>
                <w:color w:val="auto"/>
                <w:lang w:eastAsia="zh-CN"/>
              </w:rPr>
            </w:pPr>
            <w:r>
              <w:rPr>
                <w:rFonts w:hint="eastAsia" w:ascii="宋体" w:hAnsi="宋体" w:eastAsia="宋体" w:cs="宋体"/>
                <w:color w:val="auto"/>
              </w:rPr>
              <w:t>1、</w:t>
            </w:r>
            <w:r>
              <w:rPr>
                <w:rFonts w:hint="eastAsia" w:ascii="宋体" w:hAnsi="宋体" w:eastAsia="宋体" w:cs="宋体"/>
                <w:color w:val="auto"/>
                <w:lang w:val="en-US" w:eastAsia="zh-CN"/>
              </w:rPr>
              <w:t>是否符合招标文件第一章</w:t>
            </w:r>
            <w:r>
              <w:rPr>
                <w:rFonts w:hint="eastAsia" w:ascii="宋体" w:hAnsi="宋体" w:eastAsia="宋体" w:cs="宋体"/>
                <w:color w:val="auto"/>
              </w:rPr>
              <w:t>申请人的资格要求</w:t>
            </w:r>
            <w:r>
              <w:rPr>
                <w:rFonts w:hint="eastAsia" w:ascii="宋体" w:hAnsi="宋体" w:eastAsia="宋体" w:cs="宋体"/>
                <w:color w:val="auto"/>
                <w:lang w:eastAsia="zh-CN"/>
              </w:rPr>
              <w:t>。</w:t>
            </w:r>
          </w:p>
        </w:tc>
      </w:tr>
      <w:tr w14:paraId="04D90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56" w:type="dxa"/>
            <w:vMerge w:val="continue"/>
            <w:tcBorders>
              <w:top w:val="nil"/>
              <w:bottom w:val="single" w:color="000000" w:sz="2" w:space="0"/>
            </w:tcBorders>
          </w:tcPr>
          <w:p w14:paraId="50FA152F">
            <w:pPr>
              <w:rPr>
                <w:color w:val="auto"/>
              </w:rPr>
            </w:pPr>
          </w:p>
        </w:tc>
        <w:tc>
          <w:tcPr>
            <w:tcW w:w="1151" w:type="dxa"/>
            <w:vMerge w:val="continue"/>
            <w:tcBorders>
              <w:top w:val="nil"/>
              <w:bottom w:val="single" w:color="000000" w:sz="2" w:space="0"/>
            </w:tcBorders>
          </w:tcPr>
          <w:p w14:paraId="0F22FB99">
            <w:pPr>
              <w:rPr>
                <w:color w:val="auto"/>
              </w:rPr>
            </w:pPr>
          </w:p>
        </w:tc>
        <w:tc>
          <w:tcPr>
            <w:tcW w:w="6931" w:type="dxa"/>
            <w:tcBorders>
              <w:top w:val="single" w:color="000000" w:sz="2" w:space="0"/>
              <w:bottom w:val="single" w:color="000000" w:sz="2" w:space="0"/>
            </w:tcBorders>
          </w:tcPr>
          <w:p w14:paraId="1F263E69">
            <w:pPr>
              <w:spacing w:before="54" w:line="219" w:lineRule="auto"/>
              <w:ind w:left="113"/>
              <w:rPr>
                <w:rFonts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、无其他不符合招标文件资格要求的条件。</w:t>
            </w:r>
          </w:p>
        </w:tc>
      </w:tr>
      <w:tr w14:paraId="73110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8738" w:type="dxa"/>
            <w:gridSpan w:val="3"/>
            <w:tcBorders>
              <w:top w:val="single" w:color="000000" w:sz="2" w:space="0"/>
              <w:bottom w:val="single" w:color="000000" w:sz="2" w:space="0"/>
            </w:tcBorders>
          </w:tcPr>
          <w:p w14:paraId="59FA8218">
            <w:pPr>
              <w:spacing w:before="309" w:line="221" w:lineRule="auto"/>
              <w:ind w:left="4316"/>
              <w:rPr>
                <w:rFonts w:ascii="宋体" w:hAnsi="宋体" w:eastAsia="宋体" w:cs="宋体"/>
                <w:color w:val="auto"/>
              </w:rPr>
            </w:pPr>
            <w:r>
              <w:rPr>
                <w:rFonts w:ascii="宋体" w:hAnsi="宋体" w:eastAsia="宋体" w:cs="宋体"/>
                <w:color w:val="auto"/>
                <w:spacing w:val="-7"/>
                <w14:textOutline w14:w="3810" w14:cap="flat" w14:cmpd="sng" w14:algn="ctr">
                  <w14:solidFill>
                    <w14:srgbClr w14:val="000000"/>
                  </w14:solidFill>
                  <w14:prstDash w14:val="solid"/>
                  <w14:miter w14:val="0"/>
                </w14:textOutline>
              </w:rPr>
              <w:t>结</w:t>
            </w:r>
            <w:r>
              <w:rPr>
                <w:rFonts w:ascii="宋体" w:hAnsi="宋体" w:eastAsia="宋体" w:cs="宋体"/>
                <w:color w:val="auto"/>
                <w:spacing w:val="-6"/>
                <w14:textOutline w14:w="3810" w14:cap="flat" w14:cmpd="sng" w14:algn="ctr">
                  <w14:solidFill>
                    <w14:srgbClr w14:val="000000"/>
                  </w14:solidFill>
                  <w14:prstDash w14:val="solid"/>
                  <w14:miter w14:val="0"/>
                </w14:textOutline>
              </w:rPr>
              <w:t>论</w:t>
            </w:r>
          </w:p>
        </w:tc>
      </w:tr>
    </w:tbl>
    <w:p w14:paraId="3E898A13">
      <w:pPr>
        <w:spacing w:line="360" w:lineRule="auto"/>
        <w:ind w:right="-92" w:rightChars="-44"/>
        <w:rPr>
          <w:color w:val="auto"/>
        </w:rPr>
      </w:pPr>
    </w:p>
    <w:p w14:paraId="5D14E791">
      <w:pPr>
        <w:spacing w:line="360" w:lineRule="auto"/>
        <w:ind w:right="-92" w:rightChars="-44"/>
        <w:rPr>
          <w:color w:val="auto"/>
        </w:rPr>
      </w:pPr>
      <w:r>
        <w:rPr>
          <w:rFonts w:hint="eastAsia"/>
          <w:color w:val="auto"/>
        </w:rPr>
        <w:t>注：</w:t>
      </w:r>
    </w:p>
    <w:p w14:paraId="527093D6">
      <w:pPr>
        <w:spacing w:line="360" w:lineRule="auto"/>
        <w:ind w:right="-92" w:rightChars="-44"/>
        <w:rPr>
          <w:color w:val="auto"/>
        </w:rPr>
      </w:pPr>
      <w:r>
        <w:rPr>
          <w:rFonts w:hint="eastAsia"/>
          <w:color w:val="auto"/>
        </w:rPr>
        <w:t>1、表中只需填写“ √ ”通过或“×”不通过；</w:t>
      </w:r>
    </w:p>
    <w:p w14:paraId="308C578C">
      <w:pPr>
        <w:spacing w:line="360" w:lineRule="auto"/>
        <w:ind w:right="-92" w:rightChars="-44"/>
        <w:rPr>
          <w:color w:val="auto"/>
        </w:rPr>
      </w:pPr>
      <w:r>
        <w:rPr>
          <w:rFonts w:hint="eastAsia"/>
          <w:color w:val="auto"/>
        </w:rPr>
        <w:t>2、在结论中按“一项否决 ”的原则，只有全部是“ √ ”通过的，填写“合格 ”；只</w:t>
      </w:r>
    </w:p>
    <w:p w14:paraId="07C90C81">
      <w:pPr>
        <w:spacing w:line="360" w:lineRule="auto"/>
        <w:ind w:right="-92" w:rightChars="-44"/>
        <w:rPr>
          <w:color w:val="auto"/>
        </w:rPr>
      </w:pPr>
      <w:r>
        <w:rPr>
          <w:rFonts w:hint="eastAsia"/>
          <w:color w:val="auto"/>
        </w:rPr>
        <w:t>要其中有一项是“×”不通过的，填写“不合格”；</w:t>
      </w:r>
    </w:p>
    <w:p w14:paraId="5BE3451C">
      <w:pPr>
        <w:numPr>
          <w:ilvl w:val="0"/>
          <w:numId w:val="2"/>
        </w:numPr>
        <w:spacing w:line="360" w:lineRule="auto"/>
        <w:ind w:right="-92" w:rightChars="-44"/>
        <w:rPr>
          <w:color w:val="auto"/>
        </w:rPr>
      </w:pPr>
      <w:r>
        <w:rPr>
          <w:rFonts w:hint="eastAsia"/>
          <w:color w:val="auto"/>
        </w:rPr>
        <w:t>结论是合格的，才能进入下一轮，不合格的被淘汰。</w:t>
      </w:r>
    </w:p>
    <w:p w14:paraId="04CD03BC">
      <w:pPr>
        <w:pStyle w:val="17"/>
        <w:rPr>
          <w:rFonts w:ascii="黑体" w:hAnsi="黑体" w:eastAsia="黑体" w:cs="黑体"/>
          <w:snapToGrid w:val="0"/>
          <w:color w:val="auto"/>
          <w:spacing w:val="-1"/>
          <w:sz w:val="24"/>
          <w:szCs w:val="24"/>
          <w:lang w:val="en-US" w:eastAsia="zh-CN" w:bidi="ar-SA"/>
          <w14:textOutline w14:w="5803" w14:cap="flat" w14:cmpd="sng" w14:algn="ctr">
            <w14:solidFill>
              <w14:srgbClr w14:val="000000"/>
            </w14:solidFill>
            <w14:prstDash w14:val="solid"/>
            <w14:miter w14:val="0"/>
          </w14:textOutline>
        </w:rPr>
      </w:pPr>
      <w:r>
        <w:rPr>
          <w:rFonts w:hint="eastAsia" w:ascii="黑体" w:hAnsi="黑体" w:eastAsia="黑体" w:cs="黑体"/>
          <w:snapToGrid w:val="0"/>
          <w:color w:val="auto"/>
          <w:spacing w:val="-1"/>
          <w:sz w:val="24"/>
          <w:szCs w:val="24"/>
          <w:lang w:val="en-US" w:eastAsia="zh-CN" w:bidi="ar-SA"/>
          <w14:textOutline w14:w="5803" w14:cap="flat" w14:cmpd="sng" w14:algn="ctr">
            <w14:solidFill>
              <w14:srgbClr w14:val="000000"/>
            </w14:solidFill>
            <w14:prstDash w14:val="solid"/>
            <w14:miter w14:val="0"/>
          </w14:textOutline>
        </w:rPr>
        <w:t>采购人或采购代理机构代表（签字）：</w:t>
      </w:r>
    </w:p>
    <w:p w14:paraId="21E5B029">
      <w:pPr>
        <w:spacing w:line="360" w:lineRule="auto"/>
        <w:ind w:right="-92" w:rightChars="-44"/>
        <w:rPr>
          <w:color w:val="auto"/>
        </w:rPr>
      </w:pPr>
    </w:p>
    <w:p w14:paraId="1F3D1CEB">
      <w:pPr>
        <w:spacing w:line="360" w:lineRule="auto"/>
        <w:ind w:right="-92" w:rightChars="-44"/>
        <w:rPr>
          <w:color w:val="auto"/>
        </w:rPr>
      </w:pPr>
    </w:p>
    <w:p w14:paraId="0619C22A">
      <w:pPr>
        <w:spacing w:before="104" w:line="360" w:lineRule="auto"/>
        <w:ind w:left="567" w:right="-92" w:rightChars="-44"/>
        <w:rPr>
          <w:rFonts w:ascii="黑体" w:hAnsi="黑体" w:eastAsia="黑体" w:cs="黑体"/>
          <w:color w:val="auto"/>
          <w:sz w:val="32"/>
          <w:szCs w:val="32"/>
        </w:rPr>
      </w:pPr>
      <w:bookmarkStart w:id="151" w:name="_bookmark15"/>
      <w:bookmarkEnd w:id="151"/>
      <w:r>
        <w:rPr>
          <w:rFonts w:ascii="黑体" w:hAnsi="黑体" w:eastAsia="黑体" w:cs="黑体"/>
          <w:color w:val="auto"/>
          <w:spacing w:val="-1"/>
          <w:sz w:val="32"/>
          <w:szCs w:val="32"/>
          <w14:textOutline w14:w="5803" w14:cap="flat" w14:cmpd="sng" w14:algn="ctr">
            <w14:solidFill>
              <w14:srgbClr w14:val="000000"/>
            </w14:solidFill>
            <w14:prstDash w14:val="solid"/>
            <w14:miter w14:val="0"/>
          </w14:textOutline>
        </w:rPr>
        <w:t>符合性审</w:t>
      </w:r>
      <w:r>
        <w:rPr>
          <w:rFonts w:ascii="黑体" w:hAnsi="黑体" w:eastAsia="黑体" w:cs="黑体"/>
          <w:color w:val="auto"/>
          <w:sz w:val="32"/>
          <w:szCs w:val="32"/>
          <w14:textOutline w14:w="5803" w14:cap="flat" w14:cmpd="sng" w14:algn="ctr">
            <w14:solidFill>
              <w14:srgbClr w14:val="000000"/>
            </w14:solidFill>
            <w14:prstDash w14:val="solid"/>
            <w14:miter w14:val="0"/>
          </w14:textOutline>
        </w:rPr>
        <w:t>查标准</w:t>
      </w:r>
    </w:p>
    <w:p w14:paraId="55D23011">
      <w:pPr>
        <w:spacing w:line="360" w:lineRule="auto"/>
        <w:ind w:right="-92" w:rightChars="-44"/>
        <w:rPr>
          <w:color w:val="auto"/>
        </w:rPr>
      </w:pPr>
    </w:p>
    <w:p w14:paraId="0FB0CA4C">
      <w:pPr>
        <w:spacing w:line="360" w:lineRule="auto"/>
        <w:ind w:right="-92" w:rightChars="-44"/>
        <w:rPr>
          <w:color w:val="auto"/>
        </w:rPr>
      </w:pPr>
    </w:p>
    <w:tbl>
      <w:tblPr>
        <w:tblStyle w:val="27"/>
        <w:tblW w:w="8159" w:type="dxa"/>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975"/>
        <w:gridCol w:w="5480"/>
      </w:tblGrid>
      <w:tr w14:paraId="1A169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04" w:type="dxa"/>
            <w:tcBorders>
              <w:top w:val="single" w:color="000000" w:sz="2" w:space="0"/>
              <w:bottom w:val="single" w:color="000000" w:sz="2" w:space="0"/>
            </w:tcBorders>
          </w:tcPr>
          <w:p w14:paraId="46C01918">
            <w:pPr>
              <w:spacing w:before="256" w:line="360" w:lineRule="auto"/>
              <w:ind w:left="215" w:right="-92" w:rightChars="-44"/>
              <w:rPr>
                <w:rFonts w:ascii="宋体" w:hAnsi="宋体" w:eastAsia="宋体" w:cs="宋体"/>
                <w:color w:val="auto"/>
              </w:rPr>
            </w:pPr>
            <w:r>
              <w:rPr>
                <w:rFonts w:ascii="宋体" w:hAnsi="宋体" w:eastAsia="宋体" w:cs="宋体"/>
                <w:color w:val="auto"/>
                <w:spacing w:val="-4"/>
                <w14:textOutline w14:w="3810" w14:cap="flat" w14:cmpd="sng" w14:algn="ctr">
                  <w14:solidFill>
                    <w14:srgbClr w14:val="000000"/>
                  </w14:solidFill>
                  <w14:prstDash w14:val="solid"/>
                  <w14:miter w14:val="0"/>
                </w14:textOutline>
              </w:rPr>
              <w:t>序</w:t>
            </w:r>
            <w:r>
              <w:rPr>
                <w:rFonts w:ascii="宋体" w:hAnsi="宋体" w:eastAsia="宋体" w:cs="宋体"/>
                <w:color w:val="auto"/>
                <w:spacing w:val="-3"/>
                <w14:textOutline w14:w="3810" w14:cap="flat" w14:cmpd="sng" w14:algn="ctr">
                  <w14:solidFill>
                    <w14:srgbClr w14:val="000000"/>
                  </w14:solidFill>
                  <w14:prstDash w14:val="solid"/>
                  <w14:miter w14:val="0"/>
                </w14:textOutline>
              </w:rPr>
              <w:t>号</w:t>
            </w:r>
          </w:p>
        </w:tc>
        <w:tc>
          <w:tcPr>
            <w:tcW w:w="1975" w:type="dxa"/>
            <w:tcBorders>
              <w:top w:val="single" w:color="000000" w:sz="2" w:space="0"/>
              <w:bottom w:val="single" w:color="000000" w:sz="2" w:space="0"/>
            </w:tcBorders>
          </w:tcPr>
          <w:p w14:paraId="4F01E306">
            <w:pPr>
              <w:spacing w:before="256" w:line="360" w:lineRule="auto"/>
              <w:ind w:left="333" w:right="-92" w:rightChars="-44"/>
              <w:rPr>
                <w:rFonts w:ascii="宋体" w:hAnsi="宋体" w:eastAsia="宋体" w:cs="宋体"/>
                <w:color w:val="auto"/>
              </w:rPr>
            </w:pPr>
            <w:r>
              <w:rPr>
                <w:rFonts w:ascii="宋体" w:hAnsi="宋体" w:eastAsia="宋体" w:cs="宋体"/>
                <w:color w:val="auto"/>
                <w:spacing w:val="-5"/>
                <w14:textOutline w14:w="3810" w14:cap="flat" w14:cmpd="sng" w14:algn="ctr">
                  <w14:solidFill>
                    <w14:srgbClr w14:val="000000"/>
                  </w14:solidFill>
                  <w14:prstDash w14:val="solid"/>
                  <w14:miter w14:val="0"/>
                </w14:textOutline>
              </w:rPr>
              <w:t>审</w:t>
            </w:r>
            <w:r>
              <w:rPr>
                <w:rFonts w:ascii="宋体" w:hAnsi="宋体" w:eastAsia="宋体" w:cs="宋体"/>
                <w:color w:val="auto"/>
                <w:spacing w:val="-4"/>
                <w14:textOutline w14:w="3810" w14:cap="flat" w14:cmpd="sng" w14:algn="ctr">
                  <w14:solidFill>
                    <w14:srgbClr w14:val="000000"/>
                  </w14:solidFill>
                  <w14:prstDash w14:val="solid"/>
                  <w14:miter w14:val="0"/>
                </w14:textOutline>
              </w:rPr>
              <w:t>查项目</w:t>
            </w:r>
          </w:p>
        </w:tc>
        <w:tc>
          <w:tcPr>
            <w:tcW w:w="5480" w:type="dxa"/>
            <w:tcBorders>
              <w:top w:val="single" w:color="000000" w:sz="2" w:space="0"/>
              <w:bottom w:val="single" w:color="000000" w:sz="2" w:space="0"/>
            </w:tcBorders>
          </w:tcPr>
          <w:p w14:paraId="742AB727">
            <w:pPr>
              <w:spacing w:before="255" w:line="360" w:lineRule="auto"/>
              <w:ind w:left="3334" w:right="-92" w:rightChars="-44"/>
              <w:rPr>
                <w:rFonts w:ascii="宋体" w:hAnsi="宋体" w:eastAsia="宋体" w:cs="宋体"/>
                <w:color w:val="auto"/>
              </w:rPr>
            </w:pPr>
            <w:r>
              <w:rPr>
                <w:rFonts w:ascii="宋体" w:hAnsi="宋体" w:eastAsia="宋体" w:cs="宋体"/>
                <w:color w:val="auto"/>
                <w:spacing w:val="-2"/>
                <w14:textOutline w14:w="3810" w14:cap="flat" w14:cmpd="sng" w14:algn="ctr">
                  <w14:solidFill>
                    <w14:srgbClr w14:val="000000"/>
                  </w14:solidFill>
                  <w14:prstDash w14:val="solid"/>
                  <w14:miter w14:val="0"/>
                </w14:textOutline>
              </w:rPr>
              <w:t>评</w:t>
            </w:r>
            <w:r>
              <w:rPr>
                <w:rFonts w:ascii="宋体" w:hAnsi="宋体" w:eastAsia="宋体" w:cs="宋体"/>
                <w:color w:val="auto"/>
                <w:spacing w:val="-1"/>
                <w14:textOutline w14:w="3810" w14:cap="flat" w14:cmpd="sng" w14:algn="ctr">
                  <w14:solidFill>
                    <w14:srgbClr w14:val="000000"/>
                  </w14:solidFill>
                  <w14:prstDash w14:val="solid"/>
                  <w14:miter w14:val="0"/>
                </w14:textOutline>
              </w:rPr>
              <w:t>议内容</w:t>
            </w:r>
          </w:p>
        </w:tc>
      </w:tr>
      <w:tr w14:paraId="7BF46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04" w:type="dxa"/>
            <w:tcBorders>
              <w:top w:val="single" w:color="000000" w:sz="2" w:space="0"/>
              <w:bottom w:val="single" w:color="000000" w:sz="2" w:space="0"/>
            </w:tcBorders>
          </w:tcPr>
          <w:p w14:paraId="7D49B02E">
            <w:pPr>
              <w:spacing w:before="197" w:line="360" w:lineRule="auto"/>
              <w:ind w:left="369" w:right="-92" w:rightChars="-44"/>
              <w:rPr>
                <w:rFonts w:hint="eastAsia" w:ascii="Times New Roman" w:hAnsi="Times New Roman" w:eastAsia="宋体" w:cs="Times New Roman"/>
                <w:color w:val="auto"/>
                <w:lang w:eastAsia="zh-CN"/>
              </w:rPr>
            </w:pPr>
            <w:r>
              <w:rPr>
                <w:rFonts w:hint="eastAsia" w:ascii="Times New Roman" w:hAnsi="Times New Roman" w:eastAsia="宋体" w:cs="Times New Roman"/>
                <w:b/>
                <w:bCs/>
                <w:color w:val="auto"/>
                <w:lang w:val="en-US" w:eastAsia="zh-CN"/>
              </w:rPr>
              <w:t>1</w:t>
            </w:r>
          </w:p>
        </w:tc>
        <w:tc>
          <w:tcPr>
            <w:tcW w:w="1975" w:type="dxa"/>
            <w:tcBorders>
              <w:top w:val="single" w:color="000000" w:sz="2" w:space="0"/>
              <w:bottom w:val="single" w:color="000000" w:sz="2" w:space="0"/>
            </w:tcBorders>
          </w:tcPr>
          <w:p w14:paraId="3FC1E64B">
            <w:pPr>
              <w:spacing w:before="111" w:line="360" w:lineRule="auto"/>
              <w:ind w:right="-92" w:rightChars="-44"/>
              <w:jc w:val="center"/>
              <w:rPr>
                <w:rFonts w:ascii="宋体" w:hAnsi="宋体" w:eastAsia="宋体" w:cs="宋体"/>
                <w:color w:val="auto"/>
                <w:spacing w:val="-3"/>
                <w14:textOutline w14:w="3810" w14:cap="flat" w14:cmpd="sng" w14:algn="ctr">
                  <w14:solidFill>
                    <w14:srgbClr w14:val="000000"/>
                  </w14:solidFill>
                  <w14:prstDash w14:val="solid"/>
                  <w14:miter w14:val="0"/>
                </w14:textOutline>
              </w:rPr>
            </w:pPr>
            <w:r>
              <w:rPr>
                <w:rFonts w:hint="eastAsia" w:ascii="宋体" w:hAnsi="宋体" w:eastAsia="宋体" w:cs="宋体"/>
                <w:color w:val="auto"/>
                <w:spacing w:val="-3"/>
                <w14:textOutline w14:w="3810" w14:cap="flat" w14:cmpd="sng" w14:algn="ctr">
                  <w14:solidFill>
                    <w14:srgbClr w14:val="000000"/>
                  </w14:solidFill>
                  <w14:prstDash w14:val="solid"/>
                  <w14:miter w14:val="0"/>
                </w14:textOutline>
              </w:rPr>
              <w:t>投标文件的有效性</w:t>
            </w:r>
          </w:p>
        </w:tc>
        <w:tc>
          <w:tcPr>
            <w:tcW w:w="5480" w:type="dxa"/>
            <w:tcBorders>
              <w:top w:val="single" w:color="000000" w:sz="2" w:space="0"/>
              <w:bottom w:val="single" w:color="000000" w:sz="2" w:space="0"/>
            </w:tcBorders>
          </w:tcPr>
          <w:p w14:paraId="5D8CD651">
            <w:pPr>
              <w:keepNext w:val="0"/>
              <w:keepLines w:val="0"/>
              <w:widowControl/>
              <w:suppressLineNumbers w:val="0"/>
              <w:spacing w:before="206" w:line="360" w:lineRule="auto"/>
              <w:ind w:left="110" w:right="-92" w:rightChars="-44"/>
              <w:jc w:val="left"/>
              <w:rPr>
                <w:rFonts w:ascii="宋体" w:hAnsi="宋体" w:eastAsia="宋体" w:cs="宋体"/>
                <w:color w:val="auto"/>
              </w:rPr>
            </w:pPr>
            <w:r>
              <w:rPr>
                <w:rFonts w:ascii="????" w:hAnsi="????" w:eastAsia="????" w:cs="????"/>
                <w:snapToGrid w:val="0"/>
                <w:color w:val="000000"/>
                <w:kern w:val="0"/>
                <w:sz w:val="21"/>
                <w:szCs w:val="21"/>
                <w:lang w:val="en-US" w:eastAsia="zh-CN" w:bidi="ar"/>
              </w:rPr>
              <w:t xml:space="preserve">是否满足招标文件要求 </w:t>
            </w:r>
          </w:p>
        </w:tc>
      </w:tr>
      <w:tr w14:paraId="1FEAC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04" w:type="dxa"/>
            <w:tcBorders>
              <w:top w:val="single" w:color="000000" w:sz="2" w:space="0"/>
              <w:bottom w:val="single" w:color="000000" w:sz="2" w:space="0"/>
            </w:tcBorders>
          </w:tcPr>
          <w:p w14:paraId="0F55037B">
            <w:pPr>
              <w:spacing w:before="138" w:line="360" w:lineRule="auto"/>
              <w:ind w:left="371" w:right="-92" w:rightChars="-44"/>
              <w:rPr>
                <w:rFonts w:hint="eastAsia" w:ascii="Times New Roman" w:hAnsi="Times New Roman" w:eastAsia="宋体" w:cs="Times New Roman"/>
                <w:color w:val="auto"/>
                <w:lang w:eastAsia="zh-CN"/>
              </w:rPr>
            </w:pPr>
            <w:r>
              <w:rPr>
                <w:rFonts w:hint="eastAsia" w:ascii="Times New Roman" w:hAnsi="Times New Roman" w:eastAsia="宋体" w:cs="Times New Roman"/>
                <w:b/>
                <w:bCs/>
                <w:color w:val="auto"/>
                <w:lang w:val="en-US" w:eastAsia="zh-CN"/>
              </w:rPr>
              <w:t>2</w:t>
            </w:r>
          </w:p>
        </w:tc>
        <w:tc>
          <w:tcPr>
            <w:tcW w:w="1975" w:type="dxa"/>
            <w:tcBorders>
              <w:top w:val="single" w:color="000000" w:sz="2" w:space="0"/>
              <w:bottom w:val="single" w:color="000000" w:sz="2" w:space="0"/>
            </w:tcBorders>
          </w:tcPr>
          <w:p w14:paraId="19FCFCA0">
            <w:pPr>
              <w:spacing w:before="111" w:line="360" w:lineRule="auto"/>
              <w:ind w:right="-92" w:rightChars="-44"/>
              <w:jc w:val="center"/>
              <w:rPr>
                <w:rFonts w:ascii="宋体" w:hAnsi="宋体" w:eastAsia="宋体" w:cs="宋体"/>
                <w:color w:val="auto"/>
                <w:spacing w:val="-3"/>
                <w14:textOutline w14:w="3810" w14:cap="flat" w14:cmpd="sng" w14:algn="ctr">
                  <w14:solidFill>
                    <w14:srgbClr w14:val="000000"/>
                  </w14:solidFill>
                  <w14:prstDash w14:val="solid"/>
                  <w14:miter w14:val="0"/>
                </w14:textOutline>
              </w:rPr>
            </w:pPr>
            <w:r>
              <w:rPr>
                <w:rFonts w:ascii="宋体" w:hAnsi="宋体" w:eastAsia="宋体" w:cs="宋体"/>
                <w:color w:val="auto"/>
                <w:spacing w:val="-3"/>
                <w14:textOutline w14:w="3810" w14:cap="flat" w14:cmpd="sng" w14:algn="ctr">
                  <w14:solidFill>
                    <w14:srgbClr w14:val="000000"/>
                  </w14:solidFill>
                  <w14:prstDash w14:val="solid"/>
                  <w14:miter w14:val="0"/>
                </w14:textOutline>
              </w:rPr>
              <w:t>投标价</w:t>
            </w:r>
          </w:p>
        </w:tc>
        <w:tc>
          <w:tcPr>
            <w:tcW w:w="5480" w:type="dxa"/>
            <w:tcBorders>
              <w:top w:val="single" w:color="000000" w:sz="2" w:space="0"/>
              <w:bottom w:val="single" w:color="000000" w:sz="2" w:space="0"/>
            </w:tcBorders>
          </w:tcPr>
          <w:p w14:paraId="0446A598">
            <w:pPr>
              <w:keepNext w:val="0"/>
              <w:keepLines w:val="0"/>
              <w:widowControl/>
              <w:suppressLineNumbers w:val="0"/>
              <w:spacing w:before="111" w:line="360" w:lineRule="auto"/>
              <w:ind w:left="110" w:right="-92" w:rightChars="-44"/>
              <w:jc w:val="left"/>
              <w:rPr>
                <w:rFonts w:ascii="宋体" w:hAnsi="宋体" w:eastAsia="宋体" w:cs="宋体"/>
                <w:color w:val="auto"/>
              </w:rPr>
            </w:pPr>
            <w:r>
              <w:rPr>
                <w:rFonts w:ascii="????" w:hAnsi="????" w:eastAsia="????" w:cs="????"/>
                <w:snapToGrid w:val="0"/>
                <w:color w:val="000000"/>
                <w:kern w:val="0"/>
                <w:sz w:val="21"/>
                <w:szCs w:val="21"/>
                <w:lang w:val="en-US" w:eastAsia="zh-CN" w:bidi="ar"/>
              </w:rPr>
              <w:t xml:space="preserve">是否满足招标文件要求 </w:t>
            </w:r>
          </w:p>
        </w:tc>
      </w:tr>
      <w:tr w14:paraId="48BB9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04" w:type="dxa"/>
            <w:tcBorders>
              <w:top w:val="single" w:color="000000" w:sz="2" w:space="0"/>
              <w:bottom w:val="single" w:color="000000" w:sz="2" w:space="0"/>
            </w:tcBorders>
          </w:tcPr>
          <w:p w14:paraId="609685F1">
            <w:pPr>
              <w:spacing w:before="141" w:line="360" w:lineRule="auto"/>
              <w:ind w:left="373" w:right="-92" w:rightChars="-44"/>
              <w:rPr>
                <w:rFonts w:hint="eastAsia" w:ascii="Times New Roman" w:hAnsi="Times New Roman" w:eastAsia="宋体" w:cs="Times New Roman"/>
                <w:color w:val="auto"/>
                <w:lang w:eastAsia="zh-CN"/>
              </w:rPr>
            </w:pPr>
            <w:r>
              <w:rPr>
                <w:rFonts w:hint="eastAsia" w:ascii="Times New Roman" w:hAnsi="Times New Roman" w:eastAsia="宋体" w:cs="Times New Roman"/>
                <w:b/>
                <w:bCs/>
                <w:color w:val="auto"/>
                <w:lang w:val="en-US" w:eastAsia="zh-CN"/>
              </w:rPr>
              <w:t>3</w:t>
            </w:r>
          </w:p>
        </w:tc>
        <w:tc>
          <w:tcPr>
            <w:tcW w:w="1975" w:type="dxa"/>
            <w:tcBorders>
              <w:top w:val="single" w:color="000000" w:sz="2" w:space="0"/>
              <w:bottom w:val="single" w:color="000000" w:sz="2" w:space="0"/>
            </w:tcBorders>
          </w:tcPr>
          <w:p w14:paraId="770EF159">
            <w:pPr>
              <w:spacing w:before="111" w:line="360" w:lineRule="auto"/>
              <w:ind w:right="-92" w:rightChars="-44"/>
              <w:jc w:val="center"/>
              <w:rPr>
                <w:rFonts w:ascii="宋体" w:hAnsi="宋体" w:eastAsia="宋体" w:cs="宋体"/>
                <w:color w:val="auto"/>
                <w:spacing w:val="-3"/>
                <w14:textOutline w14:w="3810" w14:cap="flat" w14:cmpd="sng" w14:algn="ctr">
                  <w14:solidFill>
                    <w14:srgbClr w14:val="000000"/>
                  </w14:solidFill>
                  <w14:prstDash w14:val="solid"/>
                  <w14:miter w14:val="0"/>
                </w14:textOutline>
              </w:rPr>
            </w:pPr>
            <w:r>
              <w:rPr>
                <w:rFonts w:ascii="宋体" w:hAnsi="宋体" w:eastAsia="宋体" w:cs="宋体"/>
                <w:color w:val="auto"/>
                <w:spacing w:val="-3"/>
                <w14:textOutline w14:w="3810" w14:cap="flat" w14:cmpd="sng" w14:algn="ctr">
                  <w14:solidFill>
                    <w14:srgbClr w14:val="000000"/>
                  </w14:solidFill>
                  <w14:prstDash w14:val="solid"/>
                  <w14:miter w14:val="0"/>
                </w14:textOutline>
              </w:rPr>
              <w:t>交货期</w:t>
            </w:r>
          </w:p>
        </w:tc>
        <w:tc>
          <w:tcPr>
            <w:tcW w:w="5480" w:type="dxa"/>
            <w:tcBorders>
              <w:top w:val="single" w:color="000000" w:sz="2" w:space="0"/>
              <w:bottom w:val="single" w:color="000000" w:sz="2" w:space="0"/>
            </w:tcBorders>
          </w:tcPr>
          <w:p w14:paraId="6FE1BB94">
            <w:pPr>
              <w:keepNext w:val="0"/>
              <w:keepLines w:val="0"/>
              <w:widowControl/>
              <w:suppressLineNumbers w:val="0"/>
              <w:spacing w:before="111" w:line="360" w:lineRule="auto"/>
              <w:ind w:left="111" w:right="-92" w:rightChars="-44"/>
              <w:jc w:val="left"/>
              <w:rPr>
                <w:rFonts w:ascii="宋体" w:hAnsi="宋体" w:eastAsia="宋体" w:cs="宋体"/>
                <w:color w:val="auto"/>
              </w:rPr>
            </w:pPr>
            <w:r>
              <w:rPr>
                <w:rFonts w:ascii="????" w:hAnsi="????" w:eastAsia="????" w:cs="????"/>
                <w:snapToGrid w:val="0"/>
                <w:color w:val="000000"/>
                <w:kern w:val="0"/>
                <w:sz w:val="21"/>
                <w:szCs w:val="21"/>
                <w:lang w:val="en-US" w:eastAsia="zh-CN" w:bidi="ar"/>
              </w:rPr>
              <w:t xml:space="preserve">是否满足招标文件要求 </w:t>
            </w:r>
          </w:p>
        </w:tc>
      </w:tr>
      <w:tr w14:paraId="21EA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04" w:type="dxa"/>
            <w:tcBorders>
              <w:top w:val="single" w:color="000000" w:sz="2" w:space="0"/>
              <w:bottom w:val="single" w:color="000000" w:sz="2" w:space="0"/>
            </w:tcBorders>
          </w:tcPr>
          <w:p w14:paraId="0DF08A2F">
            <w:pPr>
              <w:spacing w:before="138" w:line="360" w:lineRule="auto"/>
              <w:ind w:left="373" w:right="-92" w:rightChars="-44"/>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4</w:t>
            </w:r>
          </w:p>
        </w:tc>
        <w:tc>
          <w:tcPr>
            <w:tcW w:w="1975" w:type="dxa"/>
            <w:tcBorders>
              <w:top w:val="single" w:color="000000" w:sz="2" w:space="0"/>
              <w:bottom w:val="single" w:color="000000" w:sz="2" w:space="0"/>
            </w:tcBorders>
          </w:tcPr>
          <w:p w14:paraId="23F76963">
            <w:pPr>
              <w:spacing w:before="111" w:line="360" w:lineRule="auto"/>
              <w:ind w:right="-92" w:rightChars="-44"/>
              <w:jc w:val="center"/>
              <w:rPr>
                <w:rFonts w:ascii="宋体" w:hAnsi="宋体" w:eastAsia="宋体" w:cs="宋体"/>
                <w:color w:val="auto"/>
                <w:spacing w:val="-3"/>
                <w14:textOutline w14:w="3810" w14:cap="flat" w14:cmpd="sng" w14:algn="ctr">
                  <w14:solidFill>
                    <w14:srgbClr w14:val="000000"/>
                  </w14:solidFill>
                  <w14:prstDash w14:val="solid"/>
                  <w14:miter w14:val="0"/>
                </w14:textOutline>
              </w:rPr>
            </w:pPr>
            <w:r>
              <w:rPr>
                <w:rFonts w:hint="eastAsia" w:ascii="宋体" w:hAnsi="宋体" w:eastAsia="宋体" w:cs="宋体"/>
                <w:color w:val="auto"/>
                <w:spacing w:val="-3"/>
                <w14:textOutline w14:w="3810" w14:cap="flat" w14:cmpd="sng" w14:algn="ctr">
                  <w14:solidFill>
                    <w14:srgbClr w14:val="000000"/>
                  </w14:solidFill>
                  <w14:prstDash w14:val="solid"/>
                  <w14:miter w14:val="0"/>
                </w14:textOutline>
              </w:rPr>
              <w:t>投标有效期</w:t>
            </w:r>
          </w:p>
        </w:tc>
        <w:tc>
          <w:tcPr>
            <w:tcW w:w="5480" w:type="dxa"/>
            <w:tcBorders>
              <w:top w:val="single" w:color="000000" w:sz="2" w:space="0"/>
              <w:bottom w:val="single" w:color="000000" w:sz="2" w:space="0"/>
            </w:tcBorders>
          </w:tcPr>
          <w:p w14:paraId="077B831D">
            <w:pPr>
              <w:keepNext w:val="0"/>
              <w:keepLines w:val="0"/>
              <w:widowControl/>
              <w:suppressLineNumbers w:val="0"/>
              <w:spacing w:before="111" w:line="360" w:lineRule="auto"/>
              <w:ind w:left="109" w:right="-92" w:rightChars="-44"/>
              <w:jc w:val="left"/>
              <w:rPr>
                <w:rFonts w:ascii="宋体" w:hAnsi="宋体" w:eastAsia="宋体" w:cs="宋体"/>
                <w:color w:val="auto"/>
                <w:spacing w:val="-1"/>
              </w:rPr>
            </w:pPr>
            <w:r>
              <w:rPr>
                <w:rFonts w:ascii="????" w:hAnsi="????" w:eastAsia="????" w:cs="????"/>
                <w:snapToGrid w:val="0"/>
                <w:color w:val="000000"/>
                <w:kern w:val="0"/>
                <w:sz w:val="21"/>
                <w:szCs w:val="21"/>
                <w:lang w:val="en-US" w:eastAsia="zh-CN" w:bidi="ar"/>
              </w:rPr>
              <w:t xml:space="preserve">是否满足招标文件要求 </w:t>
            </w:r>
          </w:p>
        </w:tc>
      </w:tr>
      <w:tr w14:paraId="10CAD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04" w:type="dxa"/>
            <w:tcBorders>
              <w:top w:val="single" w:color="000000" w:sz="2" w:space="0"/>
              <w:bottom w:val="single" w:color="000000" w:sz="2" w:space="0"/>
            </w:tcBorders>
          </w:tcPr>
          <w:p w14:paraId="10963732">
            <w:pPr>
              <w:spacing w:before="138" w:line="360" w:lineRule="auto"/>
              <w:ind w:left="373" w:right="-92" w:rightChars="-44"/>
              <w:rPr>
                <w:rFonts w:hint="eastAsia" w:ascii="Times New Roman" w:hAnsi="Times New Roman" w:eastAsia="宋体" w:cs="Times New Roman"/>
                <w:color w:val="auto"/>
                <w:lang w:eastAsia="zh-CN"/>
              </w:rPr>
            </w:pPr>
            <w:r>
              <w:rPr>
                <w:rFonts w:hint="eastAsia" w:ascii="Times New Roman" w:hAnsi="Times New Roman" w:eastAsia="宋体" w:cs="Times New Roman"/>
                <w:b/>
                <w:bCs/>
                <w:color w:val="auto"/>
                <w:lang w:val="en-US" w:eastAsia="zh-CN"/>
              </w:rPr>
              <w:t>5</w:t>
            </w:r>
          </w:p>
        </w:tc>
        <w:tc>
          <w:tcPr>
            <w:tcW w:w="1975" w:type="dxa"/>
            <w:tcBorders>
              <w:top w:val="single" w:color="000000" w:sz="2" w:space="0"/>
              <w:bottom w:val="single" w:color="000000" w:sz="2" w:space="0"/>
            </w:tcBorders>
          </w:tcPr>
          <w:p w14:paraId="003585EB">
            <w:pPr>
              <w:spacing w:before="111" w:line="360" w:lineRule="auto"/>
              <w:ind w:right="-92" w:rightChars="-44"/>
              <w:jc w:val="center"/>
              <w:rPr>
                <w:rFonts w:ascii="宋体" w:hAnsi="宋体" w:eastAsia="宋体" w:cs="宋体"/>
                <w:color w:val="auto"/>
                <w:spacing w:val="-3"/>
                <w14:textOutline w14:w="3810" w14:cap="flat" w14:cmpd="sng" w14:algn="ctr">
                  <w14:solidFill>
                    <w14:srgbClr w14:val="000000"/>
                  </w14:solidFill>
                  <w14:prstDash w14:val="solid"/>
                  <w14:miter w14:val="0"/>
                </w14:textOutline>
              </w:rPr>
            </w:pPr>
            <w:r>
              <w:rPr>
                <w:rFonts w:ascii="宋体" w:hAnsi="宋体" w:eastAsia="宋体" w:cs="宋体"/>
                <w:color w:val="auto"/>
                <w:spacing w:val="-3"/>
                <w14:textOutline w14:w="3810" w14:cap="flat" w14:cmpd="sng" w14:algn="ctr">
                  <w14:solidFill>
                    <w14:srgbClr w14:val="000000"/>
                  </w14:solidFill>
                  <w14:prstDash w14:val="solid"/>
                  <w14:miter w14:val="0"/>
                </w14:textOutline>
              </w:rPr>
              <w:t>其它</w:t>
            </w:r>
          </w:p>
        </w:tc>
        <w:tc>
          <w:tcPr>
            <w:tcW w:w="5480" w:type="dxa"/>
            <w:tcBorders>
              <w:top w:val="single" w:color="000000" w:sz="2" w:space="0"/>
              <w:bottom w:val="single" w:color="000000" w:sz="2" w:space="0"/>
            </w:tcBorders>
          </w:tcPr>
          <w:p w14:paraId="38782C2E">
            <w:pPr>
              <w:keepNext w:val="0"/>
              <w:keepLines w:val="0"/>
              <w:widowControl/>
              <w:suppressLineNumbers w:val="0"/>
              <w:jc w:val="left"/>
              <w:rPr>
                <w:rFonts w:ascii="宋体" w:hAnsi="宋体" w:eastAsia="宋体" w:cs="宋体"/>
                <w:color w:val="auto"/>
              </w:rPr>
            </w:pPr>
            <w:r>
              <w:rPr>
                <w:rFonts w:ascii="????" w:hAnsi="????" w:eastAsia="????" w:cs="????"/>
                <w:snapToGrid w:val="0"/>
                <w:color w:val="000000"/>
                <w:kern w:val="0"/>
                <w:sz w:val="21"/>
                <w:szCs w:val="21"/>
                <w:lang w:val="en-US" w:eastAsia="zh-CN" w:bidi="ar"/>
              </w:rPr>
              <w:t>无其他无效投标认定条件</w:t>
            </w:r>
          </w:p>
        </w:tc>
      </w:tr>
      <w:tr w14:paraId="0C1CF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8159" w:type="dxa"/>
            <w:gridSpan w:val="3"/>
            <w:tcBorders>
              <w:top w:val="single" w:color="000000" w:sz="2" w:space="0"/>
              <w:bottom w:val="single" w:color="000000" w:sz="2" w:space="0"/>
            </w:tcBorders>
          </w:tcPr>
          <w:p w14:paraId="5E594B6C">
            <w:pPr>
              <w:spacing w:before="309" w:line="360" w:lineRule="auto"/>
              <w:ind w:right="-92" w:rightChars="-44"/>
              <w:jc w:val="center"/>
              <w:rPr>
                <w:rFonts w:ascii="宋体" w:hAnsi="宋体" w:eastAsia="宋体" w:cs="宋体"/>
                <w:color w:val="auto"/>
              </w:rPr>
            </w:pPr>
            <w:r>
              <w:rPr>
                <w:rFonts w:ascii="宋体" w:hAnsi="宋体" w:eastAsia="宋体" w:cs="宋体"/>
                <w:color w:val="auto"/>
                <w:spacing w:val="-7"/>
                <w14:textOutline w14:w="3810" w14:cap="flat" w14:cmpd="sng" w14:algn="ctr">
                  <w14:solidFill>
                    <w14:srgbClr w14:val="000000"/>
                  </w14:solidFill>
                  <w14:prstDash w14:val="solid"/>
                  <w14:miter w14:val="0"/>
                </w14:textOutline>
              </w:rPr>
              <w:t>结</w:t>
            </w:r>
            <w:r>
              <w:rPr>
                <w:rFonts w:hint="eastAsia" w:ascii="宋体" w:hAnsi="宋体" w:eastAsia="宋体" w:cs="宋体"/>
                <w:color w:val="auto"/>
                <w:spacing w:val="-7"/>
                <w:lang w:val="en-US" w:eastAsia="zh-CN"/>
                <w14:textOutline w14:w="3810" w14:cap="flat" w14:cmpd="sng" w14:algn="ctr">
                  <w14:solidFill>
                    <w14:srgbClr w14:val="000000"/>
                  </w14:solidFill>
                  <w14:prstDash w14:val="solid"/>
                  <w14:miter w14:val="0"/>
                </w14:textOutline>
              </w:rPr>
              <w:t xml:space="preserve"> </w:t>
            </w:r>
            <w:r>
              <w:rPr>
                <w:rFonts w:ascii="宋体" w:hAnsi="宋体" w:eastAsia="宋体" w:cs="宋体"/>
                <w:color w:val="auto"/>
                <w:spacing w:val="-6"/>
                <w14:textOutline w14:w="3810" w14:cap="flat" w14:cmpd="sng" w14:algn="ctr">
                  <w14:solidFill>
                    <w14:srgbClr w14:val="000000"/>
                  </w14:solidFill>
                  <w14:prstDash w14:val="solid"/>
                  <w14:miter w14:val="0"/>
                </w14:textOutline>
              </w:rPr>
              <w:t>论</w:t>
            </w:r>
          </w:p>
        </w:tc>
      </w:tr>
    </w:tbl>
    <w:p w14:paraId="7BDCB47A">
      <w:pPr>
        <w:spacing w:line="360" w:lineRule="auto"/>
        <w:ind w:right="-92" w:rightChars="-44"/>
        <w:rPr>
          <w:color w:val="auto"/>
        </w:rPr>
      </w:pPr>
    </w:p>
    <w:p w14:paraId="4425D621">
      <w:pPr>
        <w:spacing w:line="360" w:lineRule="auto"/>
        <w:ind w:right="-92" w:rightChars="-44"/>
        <w:rPr>
          <w:color w:val="auto"/>
        </w:rPr>
      </w:pPr>
      <w:bookmarkStart w:id="152" w:name="_bookmark16"/>
      <w:bookmarkEnd w:id="152"/>
    </w:p>
    <w:p w14:paraId="5129494C">
      <w:pPr>
        <w:spacing w:line="360" w:lineRule="auto"/>
        <w:ind w:right="-92" w:rightChars="-44"/>
        <w:rPr>
          <w:color w:val="auto"/>
          <w:sz w:val="2"/>
        </w:rPr>
      </w:pPr>
    </w:p>
    <w:p w14:paraId="334F9F07">
      <w:pPr>
        <w:spacing w:line="360" w:lineRule="auto"/>
        <w:ind w:right="-92" w:rightChars="-44"/>
        <w:rPr>
          <w:color w:val="auto"/>
        </w:rPr>
      </w:pPr>
      <w:r>
        <w:rPr>
          <w:rFonts w:hint="eastAsia"/>
          <w:color w:val="auto"/>
        </w:rPr>
        <w:t>注：</w:t>
      </w:r>
    </w:p>
    <w:p w14:paraId="3FF130A6">
      <w:pPr>
        <w:spacing w:line="360" w:lineRule="auto"/>
        <w:ind w:right="-92" w:rightChars="-44"/>
        <w:rPr>
          <w:color w:val="auto"/>
        </w:rPr>
      </w:pPr>
      <w:r>
        <w:rPr>
          <w:rFonts w:hint="eastAsia"/>
          <w:color w:val="auto"/>
        </w:rPr>
        <w:t>1、表中只需填写“ √ ”通过或“×”不通过；</w:t>
      </w:r>
    </w:p>
    <w:p w14:paraId="2D0D2630">
      <w:pPr>
        <w:spacing w:line="360" w:lineRule="auto"/>
        <w:ind w:right="-92" w:rightChars="-44"/>
        <w:rPr>
          <w:color w:val="auto"/>
        </w:rPr>
      </w:pPr>
      <w:r>
        <w:rPr>
          <w:rFonts w:hint="eastAsia"/>
          <w:color w:val="auto"/>
        </w:rPr>
        <w:t>2、在结论中按“一项否决 ”的原则，只有全部是“ √ ”通过的，填写“合格 ”；只</w:t>
      </w:r>
    </w:p>
    <w:p w14:paraId="1A2A5FDB">
      <w:pPr>
        <w:spacing w:line="360" w:lineRule="auto"/>
        <w:ind w:right="-92" w:rightChars="-44"/>
        <w:rPr>
          <w:color w:val="auto"/>
        </w:rPr>
      </w:pPr>
      <w:r>
        <w:rPr>
          <w:rFonts w:hint="eastAsia"/>
          <w:color w:val="auto"/>
        </w:rPr>
        <w:t>要其中有一项是“×”不通过的，填写“不合格”；</w:t>
      </w:r>
    </w:p>
    <w:p w14:paraId="3FFB1FFB">
      <w:pPr>
        <w:spacing w:line="360" w:lineRule="auto"/>
        <w:ind w:right="-92" w:rightChars="-44"/>
        <w:rPr>
          <w:color w:val="auto"/>
        </w:rPr>
      </w:pPr>
      <w:r>
        <w:rPr>
          <w:rFonts w:hint="eastAsia"/>
          <w:color w:val="auto"/>
        </w:rPr>
        <w:t>3、结论是合格的，才能进入下一轮，不合格的被淘汰。</w:t>
      </w:r>
    </w:p>
    <w:p w14:paraId="3419855E">
      <w:pPr>
        <w:spacing w:before="104" w:line="360" w:lineRule="auto"/>
        <w:ind w:right="-92" w:rightChars="-44"/>
        <w:rPr>
          <w:rFonts w:ascii="黑体" w:hAnsi="黑体" w:eastAsia="黑体" w:cs="黑体"/>
          <w:color w:val="auto"/>
          <w:spacing w:val="-1"/>
          <w:sz w:val="32"/>
          <w:szCs w:val="32"/>
          <w14:textOutline w14:w="5803" w14:cap="flat" w14:cmpd="sng" w14:algn="ctr">
            <w14:solidFill>
              <w14:srgbClr w14:val="000000"/>
            </w14:solidFill>
            <w14:prstDash w14:val="solid"/>
            <w14:miter w14:val="0"/>
          </w14:textOutline>
        </w:rPr>
      </w:pPr>
      <w:r>
        <w:rPr>
          <w:rFonts w:hint="eastAsia" w:ascii="黑体" w:hAnsi="黑体" w:eastAsia="黑体" w:cs="黑体"/>
          <w:snapToGrid w:val="0"/>
          <w:color w:val="auto"/>
          <w:spacing w:val="-1"/>
          <w:sz w:val="24"/>
          <w:szCs w:val="24"/>
          <w:lang w:val="en-US" w:eastAsia="zh-CN" w:bidi="ar-SA"/>
          <w14:textOutline w14:w="5803" w14:cap="flat" w14:cmpd="sng" w14:algn="ctr">
            <w14:solidFill>
              <w14:srgbClr w14:val="000000"/>
            </w14:solidFill>
            <w14:prstDash w14:val="solid"/>
            <w14:miter w14:val="0"/>
          </w14:textOutline>
        </w:rPr>
        <w:t>评标委员会专家（签字）：</w:t>
      </w:r>
      <w:r>
        <w:rPr>
          <w:rFonts w:hint="eastAsia" w:ascii="黑体" w:hAnsi="黑体" w:eastAsia="黑体" w:cs="黑体"/>
          <w:color w:val="auto"/>
          <w:spacing w:val="-1"/>
          <w:sz w:val="32"/>
          <w:szCs w:val="32"/>
          <w14:textOutline w14:w="5803" w14:cap="flat" w14:cmpd="sng" w14:algn="ctr">
            <w14:solidFill>
              <w14:srgbClr w14:val="000000"/>
            </w14:solidFill>
            <w14:prstDash w14:val="solid"/>
            <w14:miter w14:val="0"/>
          </w14:textOutline>
        </w:rPr>
        <w:t xml:space="preserve">  </w:t>
      </w:r>
    </w:p>
    <w:p w14:paraId="79EB98B4">
      <w:pPr>
        <w:rPr>
          <w:rFonts w:ascii="黑体" w:hAnsi="黑体" w:eastAsia="黑体" w:cs="黑体"/>
          <w:color w:val="auto"/>
          <w:spacing w:val="-1"/>
          <w:sz w:val="32"/>
          <w:szCs w:val="32"/>
          <w14:textOutline w14:w="5803" w14:cap="flat" w14:cmpd="sng" w14:algn="ctr">
            <w14:solidFill>
              <w14:srgbClr w14:val="000000"/>
            </w14:solidFill>
            <w14:prstDash w14:val="solid"/>
            <w14:miter w14:val="0"/>
          </w14:textOutline>
        </w:rPr>
      </w:pPr>
      <w:r>
        <w:rPr>
          <w:rFonts w:ascii="黑体" w:hAnsi="黑体" w:eastAsia="黑体" w:cs="黑体"/>
          <w:color w:val="auto"/>
          <w:spacing w:val="-1"/>
          <w:sz w:val="32"/>
          <w:szCs w:val="32"/>
          <w14:textOutline w14:w="5803" w14:cap="flat" w14:cmpd="sng" w14:algn="ctr">
            <w14:solidFill>
              <w14:srgbClr w14:val="000000"/>
            </w14:solidFill>
            <w14:prstDash w14:val="solid"/>
            <w14:miter w14:val="0"/>
          </w14:textOutline>
        </w:rPr>
        <w:br w:type="page"/>
      </w:r>
    </w:p>
    <w:p w14:paraId="6B4FE6BD">
      <w:pPr>
        <w:spacing w:before="104" w:line="360" w:lineRule="auto"/>
        <w:ind w:left="567" w:right="-92" w:rightChars="-44"/>
        <w:rPr>
          <w:rFonts w:hint="eastAsia" w:eastAsia="黑体"/>
          <w:color w:val="auto"/>
          <w:lang w:eastAsia="zh-CN"/>
        </w:rPr>
      </w:pPr>
      <w:r>
        <w:rPr>
          <w:rFonts w:ascii="黑体" w:hAnsi="黑体" w:eastAsia="黑体" w:cs="黑体"/>
          <w:color w:val="auto"/>
          <w:spacing w:val="-1"/>
          <w:sz w:val="32"/>
          <w:szCs w:val="32"/>
          <w14:textOutline w14:w="5803" w14:cap="flat" w14:cmpd="sng" w14:algn="ctr">
            <w14:solidFill>
              <w14:srgbClr w14:val="000000"/>
            </w14:solidFill>
            <w14:prstDash w14:val="solid"/>
            <w14:miter w14:val="0"/>
          </w14:textOutline>
        </w:rPr>
        <w:t>详细评审标</w:t>
      </w:r>
      <w:r>
        <w:rPr>
          <w:rFonts w:ascii="黑体" w:hAnsi="黑体" w:eastAsia="黑体" w:cs="黑体"/>
          <w:color w:val="auto"/>
          <w:sz w:val="32"/>
          <w:szCs w:val="32"/>
          <w14:textOutline w14:w="5803" w14:cap="flat" w14:cmpd="sng" w14:algn="ctr">
            <w14:solidFill>
              <w14:srgbClr w14:val="000000"/>
            </w14:solidFill>
            <w14:prstDash w14:val="solid"/>
            <w14:miter w14:val="0"/>
          </w14:textOutline>
        </w:rPr>
        <w:t>准</w:t>
      </w:r>
      <w:r>
        <w:rPr>
          <w:rFonts w:hint="eastAsia" w:ascii="黑体" w:hAnsi="黑体" w:eastAsia="黑体" w:cs="黑体"/>
          <w:color w:val="auto"/>
          <w:sz w:val="32"/>
          <w:szCs w:val="32"/>
          <w:lang w:eastAsia="zh-CN"/>
          <w14:textOutline w14:w="5803" w14:cap="flat" w14:cmpd="sng" w14:algn="ctr">
            <w14:solidFill>
              <w14:srgbClr w14:val="000000"/>
            </w14:solidFill>
            <w14:prstDash w14:val="solid"/>
            <w14:miter w14:val="0"/>
          </w14:textOutline>
        </w:rPr>
        <w:t>：</w:t>
      </w:r>
    </w:p>
    <w:tbl>
      <w:tblPr>
        <w:tblStyle w:val="24"/>
        <w:tblpPr w:leftFromText="180" w:rightFromText="180" w:vertAnchor="text" w:horzAnchor="page" w:tblpX="1774" w:tblpY="310"/>
        <w:tblOverlap w:val="never"/>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24"/>
        <w:gridCol w:w="5072"/>
        <w:gridCol w:w="843"/>
      </w:tblGrid>
      <w:tr w14:paraId="62BE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260" w:type="dxa"/>
            <w:tcBorders>
              <w:tl2br w:val="nil"/>
              <w:tr2bl w:val="nil"/>
            </w:tcBorders>
            <w:shd w:val="clear" w:color="auto" w:fill="D9D9D9"/>
            <w:noWrap/>
            <w:vAlign w:val="center"/>
          </w:tcPr>
          <w:p w14:paraId="5D2D57DE">
            <w:pPr>
              <w:widowControl/>
              <w:spacing w:beforeLines="50" w:afterLines="5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评审项</w:t>
            </w:r>
          </w:p>
        </w:tc>
        <w:tc>
          <w:tcPr>
            <w:tcW w:w="2324" w:type="dxa"/>
            <w:tcBorders>
              <w:tl2br w:val="nil"/>
              <w:tr2bl w:val="nil"/>
            </w:tcBorders>
            <w:shd w:val="clear" w:color="auto" w:fill="D9D9D9"/>
            <w:noWrap/>
            <w:vAlign w:val="center"/>
          </w:tcPr>
          <w:p w14:paraId="5B8A7EEF">
            <w:pPr>
              <w:widowControl/>
              <w:spacing w:beforeLines="50" w:afterLines="5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评审因素</w:t>
            </w:r>
          </w:p>
        </w:tc>
        <w:tc>
          <w:tcPr>
            <w:tcW w:w="5072" w:type="dxa"/>
            <w:tcBorders>
              <w:tl2br w:val="nil"/>
              <w:tr2bl w:val="nil"/>
            </w:tcBorders>
            <w:shd w:val="clear" w:color="auto" w:fill="D9D9D9"/>
            <w:noWrap/>
            <w:vAlign w:val="center"/>
          </w:tcPr>
          <w:p w14:paraId="2937E6E9">
            <w:pPr>
              <w:widowControl/>
              <w:spacing w:beforeLines="50" w:afterLines="5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评审标准</w:t>
            </w:r>
          </w:p>
        </w:tc>
        <w:tc>
          <w:tcPr>
            <w:tcW w:w="843" w:type="dxa"/>
            <w:tcBorders>
              <w:tl2br w:val="nil"/>
              <w:tr2bl w:val="nil"/>
            </w:tcBorders>
            <w:shd w:val="clear" w:color="auto" w:fill="D9D9D9"/>
            <w:noWrap/>
            <w:vAlign w:val="center"/>
          </w:tcPr>
          <w:p w14:paraId="5AB0A55C">
            <w:pPr>
              <w:widowControl/>
              <w:spacing w:beforeLines="50" w:afterLines="5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分值</w:t>
            </w:r>
          </w:p>
        </w:tc>
      </w:tr>
      <w:tr w14:paraId="339B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1260" w:type="dxa"/>
            <w:vMerge w:val="restart"/>
            <w:tcBorders>
              <w:tl2br w:val="nil"/>
              <w:tr2bl w:val="nil"/>
            </w:tcBorders>
            <w:noWrap/>
            <w:vAlign w:val="center"/>
          </w:tcPr>
          <w:p w14:paraId="35BE98DC">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技术商务评审（70分）</w:t>
            </w:r>
          </w:p>
        </w:tc>
        <w:tc>
          <w:tcPr>
            <w:tcW w:w="2324" w:type="dxa"/>
            <w:tcBorders>
              <w:tl2br w:val="nil"/>
              <w:tr2bl w:val="nil"/>
            </w:tcBorders>
            <w:noWrap/>
            <w:vAlign w:val="center"/>
          </w:tcPr>
          <w:p w14:paraId="17F5158C">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采购需求</w:t>
            </w:r>
            <w:r>
              <w:rPr>
                <w:rFonts w:hint="eastAsia" w:asciiTheme="minorEastAsia" w:hAnsiTheme="minorEastAsia" w:eastAsiaTheme="minorEastAsia" w:cstheme="minorEastAsia"/>
                <w:color w:val="auto"/>
                <w:lang w:val="en-US" w:eastAsia="zh-CN"/>
              </w:rPr>
              <w:t>参数</w:t>
            </w:r>
            <w:r>
              <w:rPr>
                <w:rFonts w:hint="eastAsia" w:asciiTheme="minorEastAsia" w:hAnsiTheme="minorEastAsia" w:eastAsiaTheme="minorEastAsia" w:cstheme="minorEastAsia"/>
                <w:color w:val="auto"/>
              </w:rPr>
              <w:t>响应</w:t>
            </w:r>
          </w:p>
          <w:p w14:paraId="201F7DA0">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47</w:t>
            </w:r>
            <w:r>
              <w:rPr>
                <w:rFonts w:hint="eastAsia" w:asciiTheme="minorEastAsia" w:hAnsiTheme="minorEastAsia" w:eastAsiaTheme="minorEastAsia" w:cstheme="minorEastAsia"/>
                <w:color w:val="auto"/>
              </w:rPr>
              <w:t>分）</w:t>
            </w:r>
          </w:p>
        </w:tc>
        <w:tc>
          <w:tcPr>
            <w:tcW w:w="5072" w:type="dxa"/>
            <w:tcBorders>
              <w:tl2br w:val="nil"/>
              <w:tr2bl w:val="nil"/>
            </w:tcBorders>
            <w:noWrap/>
            <w:vAlign w:val="center"/>
          </w:tcPr>
          <w:p w14:paraId="2E9732D7">
            <w:pPr>
              <w:widowControl/>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根据供应商对采购需求的响应情况进行打分：标注▲12条 ，未标注▲58条 </w:t>
            </w:r>
          </w:p>
          <w:p w14:paraId="62AA4437">
            <w:pPr>
              <w:widowControl/>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（1）标注▲技术参数及要求共12条，本项满分18分，有不满足的，每条扣1.5分，扣完为止。</w:t>
            </w:r>
          </w:p>
          <w:p w14:paraId="2C3A6C6B">
            <w:pPr>
              <w:widowControl/>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（2）未标注▲技术参数及要求共58条，本项满分29分，有不满足的，每条扣0.5分，扣完为止。</w:t>
            </w:r>
          </w:p>
          <w:p w14:paraId="79CA3D1A">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注：若采购需求要求提供佐证材料，未按要求提供对应的佐证材料的视为负偏离。</w:t>
            </w:r>
          </w:p>
        </w:tc>
        <w:tc>
          <w:tcPr>
            <w:tcW w:w="843" w:type="dxa"/>
            <w:tcBorders>
              <w:tl2br w:val="nil"/>
              <w:tr2bl w:val="nil"/>
            </w:tcBorders>
            <w:noWrap/>
            <w:vAlign w:val="center"/>
          </w:tcPr>
          <w:p w14:paraId="2DBB73F9">
            <w:pPr>
              <w:widowControl/>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47</w:t>
            </w:r>
          </w:p>
        </w:tc>
      </w:tr>
      <w:tr w14:paraId="5721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260" w:type="dxa"/>
            <w:vMerge w:val="continue"/>
            <w:tcBorders>
              <w:tl2br w:val="nil"/>
              <w:tr2bl w:val="nil"/>
            </w:tcBorders>
            <w:noWrap/>
            <w:vAlign w:val="center"/>
          </w:tcPr>
          <w:p w14:paraId="6E1FE8D9">
            <w:pPr>
              <w:pStyle w:val="47"/>
              <w:rPr>
                <w:rFonts w:hint="eastAsia" w:asciiTheme="minorEastAsia" w:hAnsiTheme="minorEastAsia" w:eastAsiaTheme="minorEastAsia" w:cstheme="minorEastAsia"/>
                <w:color w:val="auto"/>
              </w:rPr>
            </w:pPr>
          </w:p>
        </w:tc>
        <w:tc>
          <w:tcPr>
            <w:tcW w:w="2324" w:type="dxa"/>
            <w:tcBorders>
              <w:tl2br w:val="nil"/>
              <w:tr2bl w:val="nil"/>
            </w:tcBorders>
            <w:noWrap/>
            <w:vAlign w:val="center"/>
          </w:tcPr>
          <w:p w14:paraId="1DCB5CC5">
            <w:pPr>
              <w:pStyle w:val="47"/>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项目经验</w:t>
            </w:r>
          </w:p>
          <w:p w14:paraId="4F5EF4D5">
            <w:pPr>
              <w:pStyle w:val="47"/>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（5分）</w:t>
            </w:r>
          </w:p>
        </w:tc>
        <w:tc>
          <w:tcPr>
            <w:tcW w:w="5072" w:type="dxa"/>
            <w:tcBorders>
              <w:tl2br w:val="nil"/>
              <w:tr2bl w:val="nil"/>
            </w:tcBorders>
            <w:noWrap/>
            <w:vAlign w:val="center"/>
          </w:tcPr>
          <w:p w14:paraId="4F296495">
            <w:pPr>
              <w:widowControl/>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供应商2021年1月1日至今承接过类似项目业绩，每提供一个业绩得2.5分，本项满分5分。</w:t>
            </w:r>
          </w:p>
          <w:p w14:paraId="67B05812">
            <w:pPr>
              <w:widowControl/>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证明材料∶同一项目业绩不重复计分，提供合同协议书（包括合同首页、内容页、金额页、签字盖章页）复印件加盖公章，时间以合同签订时间为准，不提供不得分。</w:t>
            </w:r>
          </w:p>
        </w:tc>
        <w:tc>
          <w:tcPr>
            <w:tcW w:w="843" w:type="dxa"/>
            <w:tcBorders>
              <w:tl2br w:val="nil"/>
              <w:tr2bl w:val="nil"/>
            </w:tcBorders>
            <w:noWrap/>
            <w:vAlign w:val="center"/>
          </w:tcPr>
          <w:p w14:paraId="414916AE">
            <w:pPr>
              <w:widowControl/>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r>
      <w:tr w14:paraId="42E6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1260" w:type="dxa"/>
            <w:vMerge w:val="continue"/>
            <w:tcBorders>
              <w:tl2br w:val="nil"/>
              <w:tr2bl w:val="nil"/>
            </w:tcBorders>
            <w:noWrap/>
            <w:vAlign w:val="center"/>
          </w:tcPr>
          <w:p w14:paraId="39072BA3">
            <w:pPr>
              <w:widowControl/>
              <w:ind w:firstLine="482"/>
              <w:jc w:val="center"/>
              <w:rPr>
                <w:rFonts w:hint="eastAsia" w:asciiTheme="minorEastAsia" w:hAnsiTheme="minorEastAsia" w:eastAsiaTheme="minorEastAsia" w:cstheme="minorEastAsia"/>
                <w:color w:val="auto"/>
                <w:sz w:val="24"/>
                <w:szCs w:val="24"/>
              </w:rPr>
            </w:pPr>
          </w:p>
        </w:tc>
        <w:tc>
          <w:tcPr>
            <w:tcW w:w="2324" w:type="dxa"/>
            <w:tcBorders>
              <w:tl2br w:val="nil"/>
              <w:tr2bl w:val="nil"/>
            </w:tcBorders>
            <w:noWrap/>
            <w:vAlign w:val="center"/>
          </w:tcPr>
          <w:p w14:paraId="30E85220">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项目实施方案</w:t>
            </w:r>
          </w:p>
          <w:p w14:paraId="20E72A7F">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分）</w:t>
            </w:r>
          </w:p>
        </w:tc>
        <w:tc>
          <w:tcPr>
            <w:tcW w:w="5072" w:type="dxa"/>
            <w:tcBorders>
              <w:tl2br w:val="nil"/>
              <w:tr2bl w:val="nil"/>
            </w:tcBorders>
            <w:noWrap/>
            <w:vAlign w:val="center"/>
          </w:tcPr>
          <w:p w14:paraId="4D8C934C">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方案必须包括但不限于：1、供货保障流程及要点 2、安装调试实施步骤方案 3、验收标准方案。</w:t>
            </w:r>
          </w:p>
          <w:p w14:paraId="17585104">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评审标准：</w:t>
            </w:r>
          </w:p>
          <w:p w14:paraId="4A68FBD1">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本项满分</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分，每缺少一项扣</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分，每有一项内容存在缺陷的该项扣</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分，未提供不得分。</w:t>
            </w:r>
          </w:p>
          <w:p w14:paraId="13A933C4">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注：内容存在缺陷是指：方案内容生搬硬造，与实际情况明显不符或存在与项目明显无关的文字内容或内容明显不适用项目实际情况或对采购需求理解缺位混乱。</w:t>
            </w:r>
          </w:p>
        </w:tc>
        <w:tc>
          <w:tcPr>
            <w:tcW w:w="843" w:type="dxa"/>
            <w:tcBorders>
              <w:tl2br w:val="nil"/>
              <w:tr2bl w:val="nil"/>
            </w:tcBorders>
            <w:noWrap/>
            <w:vAlign w:val="center"/>
          </w:tcPr>
          <w:p w14:paraId="2DC8F371">
            <w:pPr>
              <w:widowControl/>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r>
      <w:tr w14:paraId="447D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1260" w:type="dxa"/>
            <w:vMerge w:val="continue"/>
            <w:tcBorders>
              <w:tl2br w:val="nil"/>
              <w:tr2bl w:val="nil"/>
            </w:tcBorders>
            <w:noWrap/>
            <w:vAlign w:val="center"/>
          </w:tcPr>
          <w:p w14:paraId="09686811">
            <w:pPr>
              <w:widowControl/>
              <w:ind w:firstLine="482"/>
              <w:jc w:val="center"/>
              <w:rPr>
                <w:rFonts w:hint="eastAsia" w:asciiTheme="minorEastAsia" w:hAnsiTheme="minorEastAsia" w:eastAsiaTheme="minorEastAsia" w:cstheme="minorEastAsia"/>
                <w:color w:val="auto"/>
                <w:sz w:val="24"/>
                <w:szCs w:val="24"/>
              </w:rPr>
            </w:pPr>
          </w:p>
        </w:tc>
        <w:tc>
          <w:tcPr>
            <w:tcW w:w="2324" w:type="dxa"/>
            <w:tcBorders>
              <w:tl2br w:val="nil"/>
              <w:tr2bl w:val="nil"/>
            </w:tcBorders>
            <w:noWrap/>
            <w:vAlign w:val="center"/>
          </w:tcPr>
          <w:p w14:paraId="3D6B8E14">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售后服务方案</w:t>
            </w:r>
          </w:p>
          <w:p w14:paraId="7DEB4FF0">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分）</w:t>
            </w:r>
          </w:p>
        </w:tc>
        <w:tc>
          <w:tcPr>
            <w:tcW w:w="5072" w:type="dxa"/>
            <w:tcBorders>
              <w:tl2br w:val="nil"/>
              <w:tr2bl w:val="nil"/>
            </w:tcBorders>
            <w:noWrap/>
            <w:vAlign w:val="center"/>
          </w:tcPr>
          <w:p w14:paraId="12B225FA">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方案必须包括但不限于：1、售后服务的内容；2、设备出现故障和缺陷后的解决方案和响应时间；3、使用和维护人员的规范技术培训。</w:t>
            </w:r>
          </w:p>
          <w:p w14:paraId="30CBB5D7">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评审标准：</w:t>
            </w:r>
          </w:p>
          <w:p w14:paraId="06BEF9A8">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本项满分</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分，每缺少一项扣</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分，每有一项内容存在缺陷的该项扣</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分，未提供不得分。</w:t>
            </w:r>
          </w:p>
          <w:p w14:paraId="00EFAD90">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注：内容存在缺陷是指：方案内容生搬硬造，与实际情况明显不符或存在与项目明显无关的文字内容或内容明显不适用项目实际情况或对采购需求理解缺位混乱。</w:t>
            </w:r>
          </w:p>
        </w:tc>
        <w:tc>
          <w:tcPr>
            <w:tcW w:w="843" w:type="dxa"/>
            <w:tcBorders>
              <w:tl2br w:val="nil"/>
              <w:tr2bl w:val="nil"/>
            </w:tcBorders>
            <w:noWrap/>
            <w:vAlign w:val="center"/>
          </w:tcPr>
          <w:p w14:paraId="20C78A82">
            <w:pPr>
              <w:widowControl/>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r>
      <w:tr w14:paraId="1B6B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1260" w:type="dxa"/>
            <w:vMerge w:val="continue"/>
            <w:tcBorders>
              <w:tl2br w:val="nil"/>
              <w:tr2bl w:val="nil"/>
            </w:tcBorders>
            <w:noWrap/>
            <w:vAlign w:val="center"/>
          </w:tcPr>
          <w:p w14:paraId="0AF9BBE3">
            <w:pPr>
              <w:widowControl/>
              <w:ind w:firstLine="482"/>
              <w:jc w:val="center"/>
              <w:rPr>
                <w:rFonts w:hint="eastAsia" w:asciiTheme="minorEastAsia" w:hAnsiTheme="minorEastAsia" w:eastAsiaTheme="minorEastAsia" w:cstheme="minorEastAsia"/>
                <w:color w:val="auto"/>
                <w:sz w:val="24"/>
                <w:szCs w:val="24"/>
              </w:rPr>
            </w:pPr>
          </w:p>
        </w:tc>
        <w:tc>
          <w:tcPr>
            <w:tcW w:w="2324" w:type="dxa"/>
            <w:tcBorders>
              <w:tl2br w:val="nil"/>
              <w:tr2bl w:val="nil"/>
            </w:tcBorders>
            <w:noWrap/>
            <w:vAlign w:val="center"/>
          </w:tcPr>
          <w:p w14:paraId="6CD4CD5A">
            <w:pPr>
              <w:widowControl/>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质量保证方案</w:t>
            </w:r>
          </w:p>
          <w:p w14:paraId="2DFA4617">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分）</w:t>
            </w:r>
          </w:p>
        </w:tc>
        <w:tc>
          <w:tcPr>
            <w:tcW w:w="5072" w:type="dxa"/>
            <w:tcBorders>
              <w:tl2br w:val="nil"/>
              <w:tr2bl w:val="nil"/>
            </w:tcBorders>
            <w:noWrap/>
            <w:vAlign w:val="center"/>
          </w:tcPr>
          <w:p w14:paraId="2CB0653C">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方案必须包括但不限于：1、质保期内的承诺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2、质保期满后的相关服务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3、生产厂家的技术支持。</w:t>
            </w:r>
          </w:p>
          <w:p w14:paraId="20E59102">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评审标准：</w:t>
            </w:r>
          </w:p>
          <w:p w14:paraId="420F3943">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本项满分6分，每缺少一项扣2分，每有一项内容存在缺陷的该项扣1分，未提供不得分。</w:t>
            </w:r>
          </w:p>
          <w:p w14:paraId="5BBB2457">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highlight w:val="none"/>
                <w:lang w:val="en-US" w:eastAsia="zh-CN" w:bidi="ar-SA"/>
              </w:rPr>
              <w:t>注：内容存在缺陷是指：方案内容生搬硬造，与实际情况明显不符或存在与项目明显无关的文字内容或内容明显不适用项目实际情况或对采购需求理解缺位混乱。</w:t>
            </w:r>
          </w:p>
        </w:tc>
        <w:tc>
          <w:tcPr>
            <w:tcW w:w="843" w:type="dxa"/>
            <w:tcBorders>
              <w:tl2br w:val="nil"/>
              <w:tr2bl w:val="nil"/>
            </w:tcBorders>
            <w:noWrap/>
            <w:vAlign w:val="center"/>
          </w:tcPr>
          <w:p w14:paraId="2279F24A">
            <w:pPr>
              <w:widowControl/>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r>
      <w:tr w14:paraId="02E0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260" w:type="dxa"/>
            <w:tcBorders>
              <w:tl2br w:val="nil"/>
              <w:tr2bl w:val="nil"/>
            </w:tcBorders>
            <w:noWrap/>
            <w:vAlign w:val="center"/>
          </w:tcPr>
          <w:p w14:paraId="771E5A13">
            <w:pPr>
              <w:widowControl/>
              <w:jc w:val="both"/>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价格评审（30分）</w:t>
            </w:r>
          </w:p>
        </w:tc>
        <w:tc>
          <w:tcPr>
            <w:tcW w:w="7396" w:type="dxa"/>
            <w:gridSpan w:val="2"/>
            <w:tcBorders>
              <w:tl2br w:val="nil"/>
              <w:tr2bl w:val="nil"/>
            </w:tcBorders>
            <w:noWrap/>
            <w:vAlign w:val="center"/>
          </w:tcPr>
          <w:p w14:paraId="75FB785D">
            <w:pPr>
              <w:pStyle w:val="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报价得分=（评标基准价/价格扣除后的投标报价）×100×报价分值权重；评标基准价等于有效投标单位中价格扣除后报价的最小值。</w:t>
            </w:r>
          </w:p>
        </w:tc>
        <w:tc>
          <w:tcPr>
            <w:tcW w:w="843" w:type="dxa"/>
            <w:tcBorders>
              <w:tl2br w:val="nil"/>
              <w:tr2bl w:val="nil"/>
            </w:tcBorders>
            <w:noWrap/>
            <w:vAlign w:val="center"/>
          </w:tcPr>
          <w:p w14:paraId="2080795B">
            <w:pPr>
              <w:widowControl/>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w:t>
            </w:r>
          </w:p>
        </w:tc>
      </w:tr>
    </w:tbl>
    <w:p w14:paraId="26C4E60C">
      <w:pPr>
        <w:spacing w:line="360" w:lineRule="auto"/>
        <w:ind w:right="-92" w:rightChars="-44"/>
        <w:rPr>
          <w:color w:val="auto"/>
        </w:rPr>
        <w:sectPr>
          <w:footerReference r:id="rId5" w:type="default"/>
          <w:pgSz w:w="11906" w:h="16839"/>
          <w:pgMar w:top="1440" w:right="1800" w:bottom="1440" w:left="1800" w:header="0" w:footer="1199" w:gutter="0"/>
          <w:cols w:space="720" w:num="1"/>
        </w:sectPr>
      </w:pPr>
    </w:p>
    <w:p w14:paraId="1CBF5FDC">
      <w:pPr>
        <w:spacing w:line="360" w:lineRule="auto"/>
        <w:ind w:right="-92" w:rightChars="-44"/>
        <w:rPr>
          <w:color w:val="auto"/>
          <w:sz w:val="2"/>
        </w:rPr>
      </w:pPr>
    </w:p>
    <w:p w14:paraId="45576BA4">
      <w:pPr>
        <w:spacing w:before="104" w:line="360" w:lineRule="auto"/>
        <w:ind w:left="3569" w:right="-92" w:rightChars="-44"/>
        <w:rPr>
          <w:rFonts w:ascii="黑体" w:hAnsi="黑体" w:eastAsia="黑体" w:cs="黑体"/>
          <w:color w:val="auto"/>
          <w:sz w:val="32"/>
          <w:szCs w:val="32"/>
        </w:rPr>
      </w:pPr>
      <w:r>
        <w:rPr>
          <w:rFonts w:ascii="黑体" w:hAnsi="黑体" w:eastAsia="黑体" w:cs="黑体"/>
          <w:color w:val="auto"/>
          <w:spacing w:val="-6"/>
          <w:sz w:val="32"/>
          <w:szCs w:val="32"/>
          <w14:textOutline w14:w="5803" w14:cap="flat" w14:cmpd="sng" w14:algn="ctr">
            <w14:solidFill>
              <w14:srgbClr w14:val="000000"/>
            </w14:solidFill>
            <w14:prstDash w14:val="solid"/>
            <w14:miter w14:val="0"/>
          </w14:textOutline>
        </w:rPr>
        <w:t>正</w:t>
      </w:r>
      <w:r>
        <w:rPr>
          <w:rFonts w:ascii="黑体" w:hAnsi="黑体" w:eastAsia="黑体" w:cs="黑体"/>
          <w:color w:val="auto"/>
          <w:spacing w:val="-4"/>
          <w:sz w:val="32"/>
          <w:szCs w:val="32"/>
          <w14:textOutline w14:w="5803" w14:cap="flat" w14:cmpd="sng" w14:algn="ctr">
            <w14:solidFill>
              <w14:srgbClr w14:val="000000"/>
            </w14:solidFill>
            <w14:prstDash w14:val="solid"/>
            <w14:miter w14:val="0"/>
          </w14:textOutline>
        </w:rPr>
        <w:t>文</w:t>
      </w:r>
      <w:r>
        <w:rPr>
          <w:rFonts w:ascii="黑体" w:hAnsi="黑体" w:eastAsia="黑体" w:cs="黑体"/>
          <w:color w:val="auto"/>
          <w:spacing w:val="-3"/>
          <w:sz w:val="32"/>
          <w:szCs w:val="32"/>
          <w14:textOutline w14:w="5803" w14:cap="flat" w14:cmpd="sng" w14:algn="ctr">
            <w14:solidFill>
              <w14:srgbClr w14:val="000000"/>
            </w14:solidFill>
            <w14:prstDash w14:val="solid"/>
            <w14:miter w14:val="0"/>
          </w14:textOutline>
        </w:rPr>
        <w:t>部分</w:t>
      </w:r>
    </w:p>
    <w:p w14:paraId="7CE31EC3">
      <w:pPr>
        <w:spacing w:line="360" w:lineRule="auto"/>
        <w:ind w:right="-92" w:rightChars="-44"/>
        <w:rPr>
          <w:color w:val="auto"/>
        </w:rPr>
      </w:pPr>
    </w:p>
    <w:p w14:paraId="78AE30F8">
      <w:pPr>
        <w:spacing w:before="78" w:line="360" w:lineRule="auto"/>
        <w:ind w:left="546" w:right="-92" w:rightChars="-44"/>
        <w:outlineLvl w:val="1"/>
        <w:rPr>
          <w:rFonts w:ascii="宋体" w:hAnsi="宋体" w:eastAsia="宋体" w:cs="宋体"/>
          <w:color w:val="auto"/>
          <w:sz w:val="24"/>
          <w:szCs w:val="24"/>
        </w:rPr>
      </w:pPr>
      <w:bookmarkStart w:id="153" w:name="_Toc8093"/>
      <w:bookmarkStart w:id="154" w:name="_Toc30231"/>
      <w:bookmarkStart w:id="155" w:name="_Toc31895"/>
      <w:r>
        <w:rPr>
          <w:rFonts w:ascii="宋体" w:hAnsi="宋体" w:eastAsia="宋体" w:cs="宋体"/>
          <w:color w:val="auto"/>
          <w:spacing w:val="-4"/>
          <w:sz w:val="24"/>
          <w:szCs w:val="24"/>
        </w:rPr>
        <w:t>1、评标原则和方</w:t>
      </w:r>
      <w:r>
        <w:rPr>
          <w:rFonts w:ascii="宋体" w:hAnsi="宋体" w:eastAsia="宋体" w:cs="宋体"/>
          <w:color w:val="auto"/>
          <w:spacing w:val="-3"/>
          <w:sz w:val="24"/>
          <w:szCs w:val="24"/>
        </w:rPr>
        <w:t>法</w:t>
      </w:r>
      <w:bookmarkEnd w:id="153"/>
      <w:bookmarkEnd w:id="154"/>
      <w:bookmarkEnd w:id="155"/>
    </w:p>
    <w:p w14:paraId="227EB3C0">
      <w:pPr>
        <w:spacing w:before="73" w:line="360" w:lineRule="auto"/>
        <w:ind w:left="48" w:right="-92" w:rightChars="-44" w:firstLine="498"/>
        <w:rPr>
          <w:rFonts w:ascii="宋体" w:hAnsi="宋体" w:eastAsia="宋体" w:cs="宋体"/>
          <w:color w:val="auto"/>
          <w:sz w:val="24"/>
          <w:szCs w:val="24"/>
        </w:rPr>
      </w:pPr>
      <w:r>
        <w:rPr>
          <w:rFonts w:ascii="宋体" w:hAnsi="宋体" w:eastAsia="宋体" w:cs="宋体"/>
          <w:color w:val="auto"/>
          <w:spacing w:val="-6"/>
          <w:sz w:val="24"/>
          <w:szCs w:val="24"/>
        </w:rPr>
        <w:t>1.1 评</w:t>
      </w:r>
      <w:r>
        <w:rPr>
          <w:rFonts w:ascii="宋体" w:hAnsi="宋体" w:eastAsia="宋体" w:cs="宋体"/>
          <w:color w:val="auto"/>
          <w:spacing w:val="-5"/>
          <w:sz w:val="24"/>
          <w:szCs w:val="24"/>
        </w:rPr>
        <w:t>标</w:t>
      </w:r>
      <w:r>
        <w:rPr>
          <w:rFonts w:ascii="宋体" w:hAnsi="宋体" w:eastAsia="宋体" w:cs="宋体"/>
          <w:color w:val="auto"/>
          <w:spacing w:val="-3"/>
          <w:sz w:val="24"/>
          <w:szCs w:val="24"/>
        </w:rPr>
        <w:t>基本原则：评标工作应依据《中华人民共和国政府采购法》以及国</w:t>
      </w:r>
      <w:r>
        <w:rPr>
          <w:rFonts w:ascii="宋体" w:hAnsi="宋体" w:eastAsia="宋体" w:cs="宋体"/>
          <w:color w:val="auto"/>
          <w:spacing w:val="-12"/>
          <w:sz w:val="24"/>
          <w:szCs w:val="24"/>
        </w:rPr>
        <w:t>家</w:t>
      </w:r>
      <w:r>
        <w:rPr>
          <w:rFonts w:ascii="宋体" w:hAnsi="宋体" w:eastAsia="宋体" w:cs="宋体"/>
          <w:color w:val="auto"/>
          <w:spacing w:val="-7"/>
          <w:sz w:val="24"/>
          <w:szCs w:val="24"/>
        </w:rPr>
        <w:t>及</w:t>
      </w:r>
      <w:r>
        <w:rPr>
          <w:rFonts w:ascii="宋体" w:hAnsi="宋体" w:eastAsia="宋体" w:cs="宋体"/>
          <w:color w:val="auto"/>
          <w:spacing w:val="-6"/>
          <w:sz w:val="24"/>
          <w:szCs w:val="24"/>
        </w:rPr>
        <w:t>地方政府有关政府采购的有关规定， 遵循“公开、公平、公正、择优”的原</w:t>
      </w:r>
      <w:r>
        <w:rPr>
          <w:rFonts w:ascii="宋体" w:hAnsi="宋体" w:eastAsia="宋体" w:cs="宋体"/>
          <w:color w:val="auto"/>
          <w:spacing w:val="-18"/>
          <w:sz w:val="24"/>
          <w:szCs w:val="24"/>
        </w:rPr>
        <w:t>则</w:t>
      </w:r>
      <w:r>
        <w:rPr>
          <w:rFonts w:ascii="宋体" w:hAnsi="宋体" w:eastAsia="宋体" w:cs="宋体"/>
          <w:color w:val="auto"/>
          <w:spacing w:val="-10"/>
          <w:sz w:val="24"/>
          <w:szCs w:val="24"/>
        </w:rPr>
        <w:t>进</w:t>
      </w:r>
      <w:r>
        <w:rPr>
          <w:rFonts w:ascii="宋体" w:hAnsi="宋体" w:eastAsia="宋体" w:cs="宋体"/>
          <w:color w:val="auto"/>
          <w:spacing w:val="-9"/>
          <w:sz w:val="24"/>
          <w:szCs w:val="24"/>
        </w:rPr>
        <w:t>行， 评委会对所有投标人的投标评估， 都采用相同的程序和标准。本次综合</w:t>
      </w:r>
      <w:r>
        <w:rPr>
          <w:rFonts w:ascii="宋体" w:hAnsi="宋体" w:eastAsia="宋体" w:cs="宋体"/>
          <w:color w:val="auto"/>
          <w:spacing w:val="-13"/>
          <w:sz w:val="24"/>
          <w:szCs w:val="24"/>
        </w:rPr>
        <w:t>评</w:t>
      </w:r>
      <w:r>
        <w:rPr>
          <w:rFonts w:ascii="宋体" w:hAnsi="宋体" w:eastAsia="宋体" w:cs="宋体"/>
          <w:color w:val="auto"/>
          <w:spacing w:val="-7"/>
          <w:sz w:val="24"/>
          <w:szCs w:val="24"/>
        </w:rPr>
        <w:t>分的主要因素是：价格、技术、信誉、服务、对招标文件的响应程度以及环保、</w:t>
      </w:r>
      <w:r>
        <w:rPr>
          <w:rFonts w:ascii="宋体" w:hAnsi="宋体" w:eastAsia="宋体" w:cs="宋体"/>
          <w:color w:val="auto"/>
          <w:spacing w:val="-9"/>
          <w:sz w:val="24"/>
          <w:szCs w:val="24"/>
        </w:rPr>
        <w:t>节</w:t>
      </w:r>
      <w:r>
        <w:rPr>
          <w:rFonts w:ascii="宋体" w:hAnsi="宋体" w:eastAsia="宋体" w:cs="宋体"/>
          <w:color w:val="auto"/>
          <w:spacing w:val="-8"/>
          <w:sz w:val="24"/>
          <w:szCs w:val="24"/>
        </w:rPr>
        <w:t>能等。</w:t>
      </w:r>
    </w:p>
    <w:p w14:paraId="3F02FE6C">
      <w:pPr>
        <w:spacing w:line="360" w:lineRule="auto"/>
        <w:ind w:left="546" w:right="-92" w:rightChars="-44"/>
        <w:rPr>
          <w:rFonts w:ascii="宋体" w:hAnsi="宋体" w:eastAsia="宋体" w:cs="宋体"/>
          <w:color w:val="auto"/>
          <w:sz w:val="24"/>
          <w:szCs w:val="24"/>
        </w:rPr>
      </w:pPr>
      <w:r>
        <w:rPr>
          <w:rFonts w:ascii="宋体" w:hAnsi="宋体" w:eastAsia="宋体" w:cs="宋体"/>
          <w:color w:val="auto"/>
          <w:spacing w:val="-8"/>
          <w:sz w:val="24"/>
          <w:szCs w:val="24"/>
        </w:rPr>
        <w:t xml:space="preserve">1.2 </w:t>
      </w:r>
      <w:r>
        <w:rPr>
          <w:rFonts w:ascii="宋体" w:hAnsi="宋体" w:eastAsia="宋体" w:cs="宋体"/>
          <w:color w:val="auto"/>
          <w:spacing w:val="-4"/>
          <w:sz w:val="24"/>
          <w:szCs w:val="24"/>
        </w:rPr>
        <w:t>评委会对每个“投标文件”的投标报价进行比较。</w:t>
      </w:r>
    </w:p>
    <w:p w14:paraId="1F6DE3B5">
      <w:pPr>
        <w:spacing w:before="75" w:line="360" w:lineRule="auto"/>
        <w:ind w:left="546" w:right="-92" w:rightChars="-44"/>
        <w:rPr>
          <w:rFonts w:ascii="宋体" w:hAnsi="宋体" w:eastAsia="宋体" w:cs="宋体"/>
          <w:color w:val="auto"/>
          <w:sz w:val="24"/>
          <w:szCs w:val="24"/>
        </w:rPr>
      </w:pPr>
      <w:r>
        <w:rPr>
          <w:rFonts w:ascii="宋体" w:hAnsi="宋体" w:eastAsia="宋体" w:cs="宋体"/>
          <w:color w:val="auto"/>
          <w:spacing w:val="-6"/>
          <w:sz w:val="24"/>
          <w:szCs w:val="24"/>
        </w:rPr>
        <w:t>1.3 对各投标者所报技术性能进行比较。</w:t>
      </w:r>
    </w:p>
    <w:p w14:paraId="03A33E71">
      <w:pPr>
        <w:spacing w:before="74" w:line="360" w:lineRule="auto"/>
        <w:ind w:left="546" w:right="-92" w:rightChars="-44"/>
        <w:rPr>
          <w:rFonts w:ascii="宋体" w:hAnsi="宋体" w:eastAsia="宋体" w:cs="宋体"/>
          <w:color w:val="auto"/>
          <w:sz w:val="24"/>
          <w:szCs w:val="24"/>
        </w:rPr>
      </w:pPr>
      <w:r>
        <w:rPr>
          <w:rFonts w:ascii="宋体" w:hAnsi="宋体" w:eastAsia="宋体" w:cs="宋体"/>
          <w:color w:val="auto"/>
          <w:spacing w:val="-10"/>
          <w:sz w:val="24"/>
          <w:szCs w:val="24"/>
        </w:rPr>
        <w:t>1.</w:t>
      </w:r>
      <w:r>
        <w:rPr>
          <w:rFonts w:ascii="宋体" w:hAnsi="宋体" w:eastAsia="宋体" w:cs="宋体"/>
          <w:color w:val="auto"/>
          <w:spacing w:val="-7"/>
          <w:sz w:val="24"/>
          <w:szCs w:val="24"/>
        </w:rPr>
        <w:t>4</w:t>
      </w:r>
      <w:r>
        <w:rPr>
          <w:rFonts w:ascii="宋体" w:hAnsi="宋体" w:eastAsia="宋体" w:cs="宋体"/>
          <w:color w:val="auto"/>
          <w:spacing w:val="-5"/>
          <w:sz w:val="24"/>
          <w:szCs w:val="24"/>
        </w:rPr>
        <w:t xml:space="preserve"> 对其他内容进行分析比较</w:t>
      </w:r>
    </w:p>
    <w:p w14:paraId="7AC5A782">
      <w:pPr>
        <w:spacing w:before="74" w:line="360" w:lineRule="auto"/>
        <w:ind w:left="50" w:right="-92" w:rightChars="-44" w:firstLine="496"/>
        <w:rPr>
          <w:rFonts w:ascii="宋体" w:hAnsi="宋体" w:eastAsia="宋体" w:cs="宋体"/>
          <w:color w:val="auto"/>
          <w:sz w:val="24"/>
          <w:szCs w:val="24"/>
        </w:rPr>
      </w:pPr>
      <w:r>
        <w:rPr>
          <w:rFonts w:ascii="宋体" w:hAnsi="宋体" w:eastAsia="宋体" w:cs="宋体"/>
          <w:color w:val="auto"/>
          <w:spacing w:val="-12"/>
          <w:sz w:val="24"/>
          <w:szCs w:val="24"/>
        </w:rPr>
        <w:t xml:space="preserve">1.5 </w:t>
      </w:r>
      <w:r>
        <w:rPr>
          <w:rFonts w:ascii="宋体" w:hAnsi="宋体" w:eastAsia="宋体" w:cs="宋体"/>
          <w:color w:val="auto"/>
          <w:spacing w:val="-8"/>
          <w:sz w:val="24"/>
          <w:szCs w:val="24"/>
        </w:rPr>
        <w:t>采</w:t>
      </w:r>
      <w:r>
        <w:rPr>
          <w:rFonts w:ascii="宋体" w:hAnsi="宋体" w:eastAsia="宋体" w:cs="宋体"/>
          <w:color w:val="auto"/>
          <w:spacing w:val="-6"/>
          <w:sz w:val="24"/>
          <w:szCs w:val="24"/>
        </w:rPr>
        <w:t>用综合评分法，以不公开方式进行评标。评委会成员应依据</w:t>
      </w:r>
      <w:r>
        <w:rPr>
          <w:rFonts w:hint="eastAsia" w:ascii="宋体" w:hAnsi="宋体" w:eastAsia="宋体" w:cs="宋体"/>
          <w:color w:val="auto"/>
          <w:spacing w:val="-6"/>
          <w:sz w:val="24"/>
          <w:szCs w:val="24"/>
          <w:lang w:eastAsia="zh-CN"/>
        </w:rPr>
        <w:t>招标</w:t>
      </w:r>
      <w:r>
        <w:rPr>
          <w:rFonts w:ascii="宋体" w:hAnsi="宋体" w:eastAsia="宋体" w:cs="宋体"/>
          <w:color w:val="auto"/>
          <w:spacing w:val="-6"/>
          <w:sz w:val="24"/>
          <w:szCs w:val="24"/>
        </w:rPr>
        <w:t>文件</w:t>
      </w:r>
      <w:r>
        <w:rPr>
          <w:rFonts w:ascii="宋体" w:hAnsi="宋体" w:eastAsia="宋体" w:cs="宋体"/>
          <w:color w:val="auto"/>
          <w:spacing w:val="-3"/>
          <w:sz w:val="24"/>
          <w:szCs w:val="24"/>
        </w:rPr>
        <w:t>规定的评分标准和方法独立对其他因素进行比较打分。评标过程中不允许投标人</w:t>
      </w:r>
      <w:r>
        <w:rPr>
          <w:rFonts w:ascii="宋体" w:hAnsi="宋体" w:eastAsia="宋体" w:cs="宋体"/>
          <w:color w:val="auto"/>
          <w:spacing w:val="-12"/>
          <w:sz w:val="24"/>
          <w:szCs w:val="24"/>
        </w:rPr>
        <w:t>与</w:t>
      </w:r>
      <w:r>
        <w:rPr>
          <w:rFonts w:ascii="宋体" w:hAnsi="宋体" w:eastAsia="宋体" w:cs="宋体"/>
          <w:color w:val="auto"/>
          <w:spacing w:val="-9"/>
          <w:sz w:val="24"/>
          <w:szCs w:val="24"/>
        </w:rPr>
        <w:t>评</w:t>
      </w:r>
      <w:r>
        <w:rPr>
          <w:rFonts w:ascii="宋体" w:hAnsi="宋体" w:eastAsia="宋体" w:cs="宋体"/>
          <w:color w:val="auto"/>
          <w:spacing w:val="-6"/>
          <w:sz w:val="24"/>
          <w:szCs w:val="24"/>
        </w:rPr>
        <w:t>委之间有可能影响到评标结果公正性的会面和谈话，以体现公平、公正的基</w:t>
      </w:r>
      <w:r>
        <w:rPr>
          <w:rFonts w:ascii="宋体" w:hAnsi="宋体" w:eastAsia="宋体" w:cs="宋体"/>
          <w:color w:val="auto"/>
          <w:spacing w:val="-10"/>
          <w:sz w:val="24"/>
          <w:szCs w:val="24"/>
        </w:rPr>
        <w:t>本</w:t>
      </w:r>
      <w:r>
        <w:rPr>
          <w:rFonts w:ascii="宋体" w:hAnsi="宋体" w:eastAsia="宋体" w:cs="宋体"/>
          <w:color w:val="auto"/>
          <w:spacing w:val="-8"/>
          <w:sz w:val="24"/>
          <w:szCs w:val="24"/>
        </w:rPr>
        <w:t>原则。</w:t>
      </w:r>
    </w:p>
    <w:p w14:paraId="0BF28F1E">
      <w:pPr>
        <w:spacing w:before="2" w:line="360" w:lineRule="auto"/>
        <w:ind w:right="-92" w:rightChars="-44" w:firstLine="556"/>
        <w:rPr>
          <w:rFonts w:ascii="宋体" w:hAnsi="宋体" w:eastAsia="宋体" w:cs="宋体"/>
          <w:color w:val="auto"/>
          <w:sz w:val="24"/>
          <w:szCs w:val="24"/>
        </w:rPr>
      </w:pPr>
      <w:r>
        <w:rPr>
          <w:rFonts w:ascii="宋体" w:hAnsi="宋体" w:eastAsia="宋体" w:cs="宋体"/>
          <w:color w:val="auto"/>
          <w:spacing w:val="-1"/>
          <w:sz w:val="24"/>
          <w:szCs w:val="24"/>
        </w:rPr>
        <w:t>1.6 分值权重分配(具</w:t>
      </w:r>
      <w:r>
        <w:rPr>
          <w:rFonts w:ascii="宋体" w:hAnsi="宋体" w:eastAsia="宋体" w:cs="宋体"/>
          <w:color w:val="auto"/>
          <w:sz w:val="24"/>
          <w:szCs w:val="24"/>
        </w:rPr>
        <w:t>体见评分细则) 评标委员会按得分高低顺序确定候中</w:t>
      </w:r>
      <w:r>
        <w:rPr>
          <w:rFonts w:ascii="宋体" w:hAnsi="宋体" w:eastAsia="宋体" w:cs="宋体"/>
          <w:color w:val="auto"/>
          <w:spacing w:val="-11"/>
          <w:sz w:val="24"/>
          <w:szCs w:val="24"/>
        </w:rPr>
        <w:t>标</w:t>
      </w:r>
      <w:r>
        <w:rPr>
          <w:rFonts w:ascii="宋体" w:hAnsi="宋体" w:eastAsia="宋体" w:cs="宋体"/>
          <w:color w:val="auto"/>
          <w:spacing w:val="-10"/>
          <w:sz w:val="24"/>
          <w:szCs w:val="24"/>
        </w:rPr>
        <w:t>人。</w:t>
      </w:r>
    </w:p>
    <w:p w14:paraId="3B5DD8E9">
      <w:pPr>
        <w:spacing w:before="1" w:line="360" w:lineRule="auto"/>
        <w:ind w:left="546" w:right="-92" w:rightChars="-44"/>
        <w:rPr>
          <w:rFonts w:ascii="宋体" w:hAnsi="宋体" w:eastAsia="宋体" w:cs="宋体"/>
          <w:color w:val="auto"/>
          <w:sz w:val="24"/>
          <w:szCs w:val="24"/>
        </w:rPr>
      </w:pPr>
      <w:r>
        <w:rPr>
          <w:rFonts w:ascii="宋体" w:hAnsi="宋体" w:eastAsia="宋体" w:cs="宋体"/>
          <w:color w:val="auto"/>
          <w:spacing w:val="-10"/>
          <w:sz w:val="24"/>
          <w:szCs w:val="24"/>
        </w:rPr>
        <w:t>1.7</w:t>
      </w:r>
      <w:r>
        <w:rPr>
          <w:rFonts w:ascii="宋体" w:hAnsi="宋体" w:eastAsia="宋体" w:cs="宋体"/>
          <w:color w:val="auto"/>
          <w:spacing w:val="-5"/>
          <w:sz w:val="24"/>
          <w:szCs w:val="24"/>
        </w:rPr>
        <w:t xml:space="preserve"> 综合以上分析比较最后做出评标结论。</w:t>
      </w:r>
    </w:p>
    <w:p w14:paraId="3902C78F">
      <w:pPr>
        <w:spacing w:before="195" w:line="360" w:lineRule="auto"/>
        <w:ind w:left="531" w:right="-92" w:rightChars="-44"/>
        <w:outlineLvl w:val="1"/>
        <w:rPr>
          <w:rFonts w:ascii="宋体" w:hAnsi="宋体" w:eastAsia="宋体" w:cs="宋体"/>
          <w:color w:val="auto"/>
          <w:sz w:val="24"/>
          <w:szCs w:val="24"/>
        </w:rPr>
      </w:pPr>
      <w:bookmarkStart w:id="156" w:name="_Toc1023"/>
      <w:bookmarkStart w:id="157" w:name="_Toc3427"/>
      <w:bookmarkStart w:id="158" w:name="_Toc22299"/>
      <w:r>
        <w:rPr>
          <w:rFonts w:ascii="宋体" w:hAnsi="宋体" w:eastAsia="宋体" w:cs="宋体"/>
          <w:color w:val="auto"/>
          <w:spacing w:val="-4"/>
          <w:sz w:val="24"/>
          <w:szCs w:val="24"/>
        </w:rPr>
        <w:t>2、</w:t>
      </w:r>
      <w:r>
        <w:rPr>
          <w:rFonts w:ascii="宋体" w:hAnsi="宋体" w:eastAsia="宋体" w:cs="宋体"/>
          <w:color w:val="auto"/>
          <w:spacing w:val="-2"/>
          <w:sz w:val="24"/>
          <w:szCs w:val="24"/>
        </w:rPr>
        <w:t>保密及其它注意事项</w:t>
      </w:r>
      <w:bookmarkEnd w:id="156"/>
      <w:bookmarkEnd w:id="157"/>
      <w:bookmarkEnd w:id="158"/>
    </w:p>
    <w:p w14:paraId="22064555">
      <w:pPr>
        <w:spacing w:before="74" w:line="360" w:lineRule="auto"/>
        <w:ind w:left="471" w:right="-92" w:rightChars="-44"/>
        <w:rPr>
          <w:rFonts w:ascii="宋体" w:hAnsi="宋体" w:eastAsia="宋体" w:cs="宋体"/>
          <w:color w:val="auto"/>
          <w:sz w:val="24"/>
          <w:szCs w:val="24"/>
        </w:rPr>
      </w:pPr>
      <w:r>
        <w:rPr>
          <w:rFonts w:ascii="宋体" w:hAnsi="宋体" w:eastAsia="宋体" w:cs="宋体"/>
          <w:color w:val="auto"/>
          <w:spacing w:val="-2"/>
          <w:sz w:val="24"/>
          <w:szCs w:val="24"/>
        </w:rPr>
        <w:t>2.1 评标是招标工作的</w:t>
      </w:r>
      <w:r>
        <w:rPr>
          <w:rFonts w:ascii="宋体" w:hAnsi="宋体" w:eastAsia="宋体" w:cs="宋体"/>
          <w:color w:val="auto"/>
          <w:spacing w:val="-1"/>
          <w:sz w:val="24"/>
          <w:szCs w:val="24"/>
        </w:rPr>
        <w:t>重要环节，评标工作在评委会内独立进行。评委会将</w:t>
      </w:r>
    </w:p>
    <w:p w14:paraId="1809C50A">
      <w:pPr>
        <w:spacing w:before="73" w:line="360" w:lineRule="auto"/>
        <w:ind w:left="48" w:right="-92" w:rightChars="-44"/>
        <w:rPr>
          <w:rFonts w:ascii="宋体" w:hAnsi="宋体" w:eastAsia="宋体" w:cs="宋体"/>
          <w:color w:val="auto"/>
          <w:sz w:val="24"/>
          <w:szCs w:val="24"/>
        </w:rPr>
      </w:pPr>
      <w:r>
        <w:rPr>
          <w:rFonts w:ascii="宋体" w:hAnsi="宋体" w:eastAsia="宋体" w:cs="宋体"/>
          <w:color w:val="auto"/>
          <w:spacing w:val="-2"/>
          <w:sz w:val="24"/>
          <w:szCs w:val="24"/>
        </w:rPr>
        <w:t>遵照评标原则，公正、公平、择优地对待</w:t>
      </w:r>
      <w:r>
        <w:rPr>
          <w:rFonts w:ascii="宋体" w:hAnsi="宋体" w:eastAsia="宋体" w:cs="宋体"/>
          <w:color w:val="auto"/>
          <w:spacing w:val="-1"/>
          <w:sz w:val="24"/>
          <w:szCs w:val="24"/>
        </w:rPr>
        <w:t>所有投标人。</w:t>
      </w:r>
    </w:p>
    <w:p w14:paraId="68F007DE">
      <w:pPr>
        <w:spacing w:before="197" w:line="360" w:lineRule="auto"/>
        <w:ind w:left="49" w:right="-92" w:rightChars="-44" w:firstLine="422"/>
        <w:rPr>
          <w:rFonts w:ascii="宋体" w:hAnsi="宋体" w:eastAsia="宋体" w:cs="宋体"/>
          <w:color w:val="auto"/>
          <w:sz w:val="24"/>
          <w:szCs w:val="24"/>
        </w:rPr>
      </w:pPr>
      <w:r>
        <w:rPr>
          <w:rFonts w:ascii="宋体" w:hAnsi="宋体" w:eastAsia="宋体" w:cs="宋体"/>
          <w:color w:val="auto"/>
          <w:spacing w:val="-2"/>
          <w:sz w:val="24"/>
          <w:szCs w:val="24"/>
        </w:rPr>
        <w:t>2.2 评标前后，采购代</w:t>
      </w:r>
      <w:r>
        <w:rPr>
          <w:rFonts w:ascii="宋体" w:hAnsi="宋体" w:eastAsia="宋体" w:cs="宋体"/>
          <w:color w:val="auto"/>
          <w:spacing w:val="-1"/>
          <w:sz w:val="24"/>
          <w:szCs w:val="24"/>
        </w:rPr>
        <w:t>理机构将安排评委会与采购代理机构双方作技术和商</w:t>
      </w:r>
      <w:r>
        <w:rPr>
          <w:rFonts w:ascii="宋体" w:hAnsi="宋体" w:eastAsia="宋体" w:cs="宋体"/>
          <w:color w:val="auto"/>
          <w:spacing w:val="-3"/>
          <w:sz w:val="24"/>
          <w:szCs w:val="24"/>
        </w:rPr>
        <w:t>务交流。评委会可能对投标文件中有关问题分别向投标人进行询问。各投标人</w:t>
      </w:r>
      <w:r>
        <w:rPr>
          <w:rFonts w:ascii="宋体" w:hAnsi="宋体" w:eastAsia="宋体" w:cs="宋体"/>
          <w:color w:val="auto"/>
          <w:spacing w:val="-2"/>
          <w:sz w:val="24"/>
          <w:szCs w:val="24"/>
        </w:rPr>
        <w:t>应</w:t>
      </w:r>
      <w:r>
        <w:rPr>
          <w:rFonts w:ascii="宋体" w:hAnsi="宋体" w:eastAsia="宋体" w:cs="宋体"/>
          <w:color w:val="auto"/>
          <w:spacing w:val="-12"/>
          <w:sz w:val="24"/>
          <w:szCs w:val="24"/>
        </w:rPr>
        <w:t>予</w:t>
      </w:r>
      <w:r>
        <w:rPr>
          <w:rFonts w:ascii="宋体" w:hAnsi="宋体" w:eastAsia="宋体" w:cs="宋体"/>
          <w:color w:val="auto"/>
          <w:spacing w:val="-8"/>
          <w:sz w:val="24"/>
          <w:szCs w:val="24"/>
        </w:rPr>
        <w:t>以</w:t>
      </w:r>
      <w:r>
        <w:rPr>
          <w:rFonts w:ascii="宋体" w:hAnsi="宋体" w:eastAsia="宋体" w:cs="宋体"/>
          <w:color w:val="auto"/>
          <w:spacing w:val="-6"/>
          <w:sz w:val="24"/>
          <w:szCs w:val="24"/>
        </w:rPr>
        <w:t>认真答复。重要或复杂问题的答复需以书面形式， 并经法定代表人或授权人</w:t>
      </w:r>
      <w:r>
        <w:rPr>
          <w:rFonts w:ascii="宋体" w:hAnsi="宋体" w:eastAsia="宋体" w:cs="宋体"/>
          <w:color w:val="auto"/>
          <w:spacing w:val="-2"/>
          <w:sz w:val="24"/>
          <w:szCs w:val="24"/>
        </w:rPr>
        <w:t>签署。澄清文件将作为“投标文件”的组成部份</w:t>
      </w:r>
      <w:r>
        <w:rPr>
          <w:rFonts w:ascii="宋体" w:hAnsi="宋体" w:eastAsia="宋体" w:cs="宋体"/>
          <w:color w:val="auto"/>
          <w:spacing w:val="-1"/>
          <w:sz w:val="24"/>
          <w:szCs w:val="24"/>
        </w:rPr>
        <w:t>。</w:t>
      </w:r>
    </w:p>
    <w:p w14:paraId="65E4712C">
      <w:pPr>
        <w:spacing w:before="87" w:line="360" w:lineRule="auto"/>
        <w:ind w:left="61" w:right="-92" w:rightChars="-44" w:firstLine="470"/>
        <w:rPr>
          <w:rFonts w:ascii="宋体" w:hAnsi="宋体" w:eastAsia="宋体" w:cs="宋体"/>
          <w:color w:val="auto"/>
          <w:sz w:val="24"/>
          <w:szCs w:val="24"/>
        </w:rPr>
      </w:pPr>
      <w:r>
        <w:rPr>
          <w:rFonts w:ascii="宋体" w:hAnsi="宋体" w:eastAsia="宋体" w:cs="宋体"/>
          <w:color w:val="auto"/>
          <w:spacing w:val="-18"/>
          <w:sz w:val="24"/>
          <w:szCs w:val="24"/>
        </w:rPr>
        <w:t>2</w:t>
      </w:r>
      <w:r>
        <w:rPr>
          <w:rFonts w:ascii="宋体" w:hAnsi="宋体" w:eastAsia="宋体" w:cs="宋体"/>
          <w:color w:val="auto"/>
          <w:spacing w:val="-14"/>
          <w:sz w:val="24"/>
          <w:szCs w:val="24"/>
        </w:rPr>
        <w:t>.</w:t>
      </w:r>
      <w:r>
        <w:rPr>
          <w:rFonts w:ascii="宋体" w:hAnsi="宋体" w:eastAsia="宋体" w:cs="宋体"/>
          <w:color w:val="auto"/>
          <w:spacing w:val="-9"/>
          <w:sz w:val="24"/>
          <w:szCs w:val="24"/>
        </w:rPr>
        <w:t>3 在开标、评标期间， 投标人不得向评委询问评标情况， 不得进行旨在影</w:t>
      </w:r>
      <w:r>
        <w:rPr>
          <w:rFonts w:ascii="宋体" w:hAnsi="宋体" w:eastAsia="宋体" w:cs="宋体"/>
          <w:color w:val="auto"/>
          <w:spacing w:val="-10"/>
          <w:sz w:val="24"/>
          <w:szCs w:val="24"/>
        </w:rPr>
        <w:t>响</w:t>
      </w:r>
      <w:r>
        <w:rPr>
          <w:rFonts w:ascii="宋体" w:hAnsi="宋体" w:eastAsia="宋体" w:cs="宋体"/>
          <w:color w:val="auto"/>
          <w:spacing w:val="-6"/>
          <w:sz w:val="24"/>
          <w:szCs w:val="24"/>
        </w:rPr>
        <w:t>评</w:t>
      </w:r>
      <w:r>
        <w:rPr>
          <w:rFonts w:ascii="宋体" w:hAnsi="宋体" w:eastAsia="宋体" w:cs="宋体"/>
          <w:color w:val="auto"/>
          <w:spacing w:val="-5"/>
          <w:sz w:val="24"/>
          <w:szCs w:val="24"/>
        </w:rPr>
        <w:t>标结果的活动。</w:t>
      </w:r>
    </w:p>
    <w:p w14:paraId="1656E256">
      <w:pPr>
        <w:spacing w:before="85" w:line="360" w:lineRule="auto"/>
        <w:ind w:left="48" w:right="-92" w:rightChars="-44" w:firstLine="483"/>
        <w:rPr>
          <w:rFonts w:ascii="宋体" w:hAnsi="宋体" w:eastAsia="宋体" w:cs="宋体"/>
          <w:color w:val="auto"/>
          <w:sz w:val="24"/>
          <w:szCs w:val="24"/>
        </w:rPr>
      </w:pPr>
      <w:r>
        <w:rPr>
          <w:rFonts w:ascii="宋体" w:hAnsi="宋体" w:eastAsia="宋体" w:cs="宋体"/>
          <w:color w:val="auto"/>
          <w:spacing w:val="-21"/>
          <w:sz w:val="24"/>
          <w:szCs w:val="24"/>
        </w:rPr>
        <w:t>2</w:t>
      </w:r>
      <w:r>
        <w:rPr>
          <w:rFonts w:ascii="宋体" w:hAnsi="宋体" w:eastAsia="宋体" w:cs="宋体"/>
          <w:color w:val="auto"/>
          <w:spacing w:val="-13"/>
          <w:sz w:val="24"/>
          <w:szCs w:val="24"/>
        </w:rPr>
        <w:t>.4 为保证定标的公正性， 在评标过程中， 评委不得与投标人私下交换意见。</w:t>
      </w:r>
      <w:r>
        <w:rPr>
          <w:rFonts w:ascii="宋体" w:hAnsi="宋体" w:eastAsia="宋体" w:cs="宋体"/>
          <w:color w:val="auto"/>
          <w:sz w:val="24"/>
          <w:szCs w:val="24"/>
        </w:rPr>
        <w:t xml:space="preserve"> </w:t>
      </w:r>
      <w:r>
        <w:rPr>
          <w:rFonts w:ascii="宋体" w:hAnsi="宋体" w:eastAsia="宋体" w:cs="宋体"/>
          <w:color w:val="auto"/>
          <w:spacing w:val="-18"/>
          <w:sz w:val="24"/>
          <w:szCs w:val="24"/>
        </w:rPr>
        <w:t>在</w:t>
      </w:r>
      <w:r>
        <w:rPr>
          <w:rFonts w:ascii="宋体" w:hAnsi="宋体" w:eastAsia="宋体" w:cs="宋体"/>
          <w:color w:val="auto"/>
          <w:spacing w:val="-10"/>
          <w:sz w:val="24"/>
          <w:szCs w:val="24"/>
        </w:rPr>
        <w:t>招</w:t>
      </w:r>
      <w:r>
        <w:rPr>
          <w:rFonts w:ascii="宋体" w:hAnsi="宋体" w:eastAsia="宋体" w:cs="宋体"/>
          <w:color w:val="auto"/>
          <w:spacing w:val="-9"/>
          <w:sz w:val="24"/>
          <w:szCs w:val="24"/>
        </w:rPr>
        <w:t>标工作结束后， 凡与评标情况有接触的任何人， 不得也不应将评标情况扩散</w:t>
      </w:r>
      <w:r>
        <w:rPr>
          <w:rFonts w:ascii="宋体" w:hAnsi="宋体" w:eastAsia="宋体" w:cs="宋体"/>
          <w:color w:val="auto"/>
          <w:spacing w:val="-8"/>
          <w:sz w:val="24"/>
          <w:szCs w:val="24"/>
        </w:rPr>
        <w:t>出</w:t>
      </w:r>
      <w:r>
        <w:rPr>
          <w:rFonts w:ascii="宋体" w:hAnsi="宋体" w:eastAsia="宋体" w:cs="宋体"/>
          <w:color w:val="auto"/>
          <w:spacing w:val="-6"/>
          <w:sz w:val="24"/>
          <w:szCs w:val="24"/>
        </w:rPr>
        <w:t>评</w:t>
      </w:r>
      <w:r>
        <w:rPr>
          <w:rFonts w:ascii="宋体" w:hAnsi="宋体" w:eastAsia="宋体" w:cs="宋体"/>
          <w:color w:val="auto"/>
          <w:spacing w:val="-4"/>
          <w:sz w:val="24"/>
          <w:szCs w:val="24"/>
        </w:rPr>
        <w:t>委人员之外。</w:t>
      </w:r>
    </w:p>
    <w:p w14:paraId="7422752E">
      <w:pPr>
        <w:spacing w:before="1" w:line="360" w:lineRule="auto"/>
        <w:ind w:left="531" w:right="-92" w:rightChars="-44"/>
        <w:rPr>
          <w:rFonts w:ascii="宋体" w:hAnsi="宋体" w:eastAsia="宋体" w:cs="宋体"/>
          <w:color w:val="auto"/>
          <w:sz w:val="24"/>
          <w:szCs w:val="24"/>
        </w:rPr>
      </w:pPr>
      <w:r>
        <w:rPr>
          <w:rFonts w:ascii="宋体" w:hAnsi="宋体" w:eastAsia="宋体" w:cs="宋体"/>
          <w:color w:val="auto"/>
          <w:spacing w:val="-2"/>
          <w:sz w:val="24"/>
          <w:szCs w:val="24"/>
        </w:rPr>
        <w:t>2.5 评委会不向落标方解释落标原因，</w:t>
      </w:r>
      <w:r>
        <w:rPr>
          <w:rFonts w:ascii="宋体" w:hAnsi="宋体" w:eastAsia="宋体" w:cs="宋体"/>
          <w:color w:val="auto"/>
          <w:spacing w:val="-1"/>
          <w:sz w:val="24"/>
          <w:szCs w:val="24"/>
        </w:rPr>
        <w:t>不退还投标文件。</w:t>
      </w:r>
    </w:p>
    <w:p w14:paraId="091A6FBF">
      <w:pPr>
        <w:spacing w:before="75" w:line="360" w:lineRule="auto"/>
        <w:ind w:left="533" w:right="-92" w:rightChars="-44"/>
        <w:outlineLvl w:val="1"/>
        <w:rPr>
          <w:rFonts w:ascii="宋体" w:hAnsi="宋体" w:eastAsia="宋体" w:cs="宋体"/>
          <w:color w:val="auto"/>
          <w:sz w:val="24"/>
          <w:szCs w:val="24"/>
        </w:rPr>
      </w:pPr>
      <w:bookmarkStart w:id="159" w:name="_Toc11610"/>
      <w:bookmarkStart w:id="160" w:name="_Toc31044"/>
      <w:bookmarkStart w:id="161" w:name="_Toc26297"/>
      <w:r>
        <w:rPr>
          <w:rFonts w:ascii="宋体" w:hAnsi="宋体" w:eastAsia="宋体" w:cs="宋体"/>
          <w:color w:val="auto"/>
          <w:spacing w:val="-2"/>
          <w:sz w:val="24"/>
          <w:szCs w:val="24"/>
        </w:rPr>
        <w:t>3、评标步骤及评标方法</w:t>
      </w:r>
      <w:bookmarkEnd w:id="159"/>
      <w:bookmarkEnd w:id="160"/>
      <w:bookmarkEnd w:id="161"/>
    </w:p>
    <w:p w14:paraId="6DDF7255">
      <w:pPr>
        <w:spacing w:before="76" w:line="360" w:lineRule="auto"/>
        <w:ind w:left="61" w:right="-92" w:rightChars="-44" w:firstLine="472"/>
        <w:rPr>
          <w:rFonts w:ascii="宋体" w:hAnsi="宋体" w:eastAsia="宋体" w:cs="宋体"/>
          <w:color w:val="auto"/>
          <w:sz w:val="24"/>
          <w:szCs w:val="24"/>
        </w:rPr>
      </w:pPr>
      <w:r>
        <w:rPr>
          <w:rFonts w:ascii="宋体" w:hAnsi="宋体" w:eastAsia="宋体" w:cs="宋体"/>
          <w:color w:val="auto"/>
          <w:spacing w:val="-6"/>
          <w:sz w:val="24"/>
          <w:szCs w:val="24"/>
        </w:rPr>
        <w:t>3</w:t>
      </w:r>
      <w:r>
        <w:rPr>
          <w:rFonts w:ascii="宋体" w:hAnsi="宋体" w:eastAsia="宋体" w:cs="宋体"/>
          <w:color w:val="auto"/>
          <w:spacing w:val="-4"/>
          <w:sz w:val="24"/>
          <w:szCs w:val="24"/>
        </w:rPr>
        <w:t>.</w:t>
      </w:r>
      <w:r>
        <w:rPr>
          <w:rFonts w:ascii="宋体" w:hAnsi="宋体" w:eastAsia="宋体" w:cs="宋体"/>
          <w:color w:val="auto"/>
          <w:spacing w:val="-3"/>
          <w:sz w:val="24"/>
          <w:szCs w:val="24"/>
        </w:rPr>
        <w:t>1 评标步骤：先进行投标人初步评审，再进行技术、商务及价格的详细评</w:t>
      </w:r>
      <w:r>
        <w:rPr>
          <w:rFonts w:ascii="宋体" w:hAnsi="宋体" w:eastAsia="宋体" w:cs="宋体"/>
          <w:color w:val="auto"/>
          <w:spacing w:val="-4"/>
          <w:sz w:val="24"/>
          <w:szCs w:val="24"/>
        </w:rPr>
        <w:t>审。只</w:t>
      </w:r>
      <w:r>
        <w:rPr>
          <w:rFonts w:ascii="宋体" w:hAnsi="宋体" w:eastAsia="宋体" w:cs="宋体"/>
          <w:color w:val="auto"/>
          <w:spacing w:val="-3"/>
          <w:sz w:val="24"/>
          <w:szCs w:val="24"/>
        </w:rPr>
        <w:t>有</w:t>
      </w:r>
      <w:r>
        <w:rPr>
          <w:rFonts w:ascii="宋体" w:hAnsi="宋体" w:eastAsia="宋体" w:cs="宋体"/>
          <w:color w:val="auto"/>
          <w:spacing w:val="-2"/>
          <w:sz w:val="24"/>
          <w:szCs w:val="24"/>
        </w:rPr>
        <w:t>通过初步评审的投标人才能进入详细的评审。</w:t>
      </w:r>
    </w:p>
    <w:p w14:paraId="4B168637">
      <w:pPr>
        <w:spacing w:before="90" w:line="360" w:lineRule="auto"/>
        <w:ind w:left="509" w:right="-92" w:rightChars="-44"/>
        <w:rPr>
          <w:rFonts w:ascii="宋体" w:hAnsi="宋体" w:eastAsia="宋体" w:cs="宋体"/>
          <w:color w:val="auto"/>
          <w:sz w:val="24"/>
          <w:szCs w:val="24"/>
        </w:rPr>
      </w:pPr>
      <w:r>
        <w:rPr>
          <w:rFonts w:ascii="宋体" w:hAnsi="宋体" w:eastAsia="宋体" w:cs="宋体"/>
          <w:color w:val="auto"/>
          <w:spacing w:val="-10"/>
          <w:sz w:val="24"/>
          <w:szCs w:val="24"/>
        </w:rPr>
        <w:t>3</w:t>
      </w:r>
      <w:r>
        <w:rPr>
          <w:rFonts w:ascii="宋体" w:hAnsi="宋体" w:eastAsia="宋体" w:cs="宋体"/>
          <w:color w:val="auto"/>
          <w:spacing w:val="-6"/>
          <w:sz w:val="24"/>
          <w:szCs w:val="24"/>
        </w:rPr>
        <w:t>.2 本项目评标采用综合评分法。</w:t>
      </w:r>
    </w:p>
    <w:p w14:paraId="0AA032E0">
      <w:pPr>
        <w:spacing w:before="75" w:line="360" w:lineRule="auto"/>
        <w:ind w:left="24" w:right="-92" w:rightChars="-44" w:firstLine="482"/>
        <w:rPr>
          <w:rFonts w:ascii="宋体" w:hAnsi="宋体" w:eastAsia="宋体" w:cs="宋体"/>
          <w:color w:val="auto"/>
          <w:sz w:val="24"/>
          <w:szCs w:val="24"/>
        </w:rPr>
      </w:pPr>
      <w:r>
        <w:rPr>
          <w:rFonts w:ascii="宋体" w:hAnsi="宋体" w:eastAsia="宋体" w:cs="宋体"/>
          <w:color w:val="auto"/>
          <w:spacing w:val="-12"/>
          <w:sz w:val="24"/>
          <w:szCs w:val="24"/>
        </w:rPr>
        <w:t>综合得分</w:t>
      </w:r>
      <w:r>
        <w:rPr>
          <w:rFonts w:ascii="宋体" w:hAnsi="宋体" w:eastAsia="宋体" w:cs="宋体"/>
          <w:color w:val="auto"/>
          <w:spacing w:val="-6"/>
          <w:sz w:val="24"/>
          <w:szCs w:val="24"/>
        </w:rPr>
        <w:t>按由高到低顺序排列。综合得分相同时， 按投标报价由低到高顺序</w:t>
      </w:r>
      <w:r>
        <w:rPr>
          <w:rFonts w:ascii="宋体" w:hAnsi="宋体" w:eastAsia="宋体" w:cs="宋体"/>
          <w:color w:val="auto"/>
          <w:spacing w:val="-12"/>
          <w:sz w:val="24"/>
          <w:szCs w:val="24"/>
        </w:rPr>
        <w:t>排</w:t>
      </w:r>
      <w:r>
        <w:rPr>
          <w:rFonts w:ascii="宋体" w:hAnsi="宋体" w:eastAsia="宋体" w:cs="宋体"/>
          <w:color w:val="auto"/>
          <w:spacing w:val="-9"/>
          <w:sz w:val="24"/>
          <w:szCs w:val="24"/>
        </w:rPr>
        <w:t>列</w:t>
      </w:r>
      <w:r>
        <w:rPr>
          <w:rFonts w:ascii="宋体" w:hAnsi="宋体" w:eastAsia="宋体" w:cs="宋体"/>
          <w:color w:val="auto"/>
          <w:spacing w:val="-6"/>
          <w:sz w:val="24"/>
          <w:szCs w:val="24"/>
        </w:rPr>
        <w:t>。综合得分和投标报价均相同的， 按技术指标由优至劣顺序排列。综合得分</w:t>
      </w:r>
      <w:r>
        <w:rPr>
          <w:rFonts w:ascii="宋体" w:hAnsi="宋体" w:eastAsia="宋体" w:cs="宋体"/>
          <w:color w:val="auto"/>
          <w:spacing w:val="-12"/>
          <w:sz w:val="24"/>
          <w:szCs w:val="24"/>
        </w:rPr>
        <w:t>最</w:t>
      </w:r>
      <w:r>
        <w:rPr>
          <w:rFonts w:ascii="宋体" w:hAnsi="宋体" w:eastAsia="宋体" w:cs="宋体"/>
          <w:color w:val="auto"/>
          <w:spacing w:val="-9"/>
          <w:sz w:val="24"/>
          <w:szCs w:val="24"/>
        </w:rPr>
        <w:t>高</w:t>
      </w:r>
      <w:r>
        <w:rPr>
          <w:rFonts w:ascii="宋体" w:hAnsi="宋体" w:eastAsia="宋体" w:cs="宋体"/>
          <w:color w:val="auto"/>
          <w:spacing w:val="-6"/>
          <w:sz w:val="24"/>
          <w:szCs w:val="24"/>
        </w:rPr>
        <w:t>的投标人为第一中标候选供应商， 综合得分次高的投标人为第二中标候选供</w:t>
      </w:r>
      <w:r>
        <w:rPr>
          <w:rFonts w:ascii="宋体" w:hAnsi="宋体" w:eastAsia="宋体" w:cs="宋体"/>
          <w:color w:val="auto"/>
          <w:spacing w:val="-14"/>
          <w:sz w:val="24"/>
          <w:szCs w:val="24"/>
        </w:rPr>
        <w:t>应</w:t>
      </w:r>
      <w:r>
        <w:rPr>
          <w:rFonts w:ascii="宋体" w:hAnsi="宋体" w:eastAsia="宋体" w:cs="宋体"/>
          <w:color w:val="auto"/>
          <w:spacing w:val="-12"/>
          <w:sz w:val="24"/>
          <w:szCs w:val="24"/>
        </w:rPr>
        <w:t>商</w:t>
      </w:r>
      <w:r>
        <w:rPr>
          <w:rFonts w:ascii="宋体" w:hAnsi="宋体" w:eastAsia="宋体" w:cs="宋体"/>
          <w:color w:val="auto"/>
          <w:spacing w:val="-7"/>
          <w:sz w:val="24"/>
          <w:szCs w:val="24"/>
        </w:rPr>
        <w:t>。本项目仅推荐 3 名中标候选供应商。</w:t>
      </w:r>
    </w:p>
    <w:p w14:paraId="4A7E5953">
      <w:pPr>
        <w:spacing w:line="360" w:lineRule="auto"/>
        <w:ind w:left="502" w:right="-92" w:rightChars="-44"/>
        <w:outlineLvl w:val="1"/>
        <w:rPr>
          <w:rFonts w:ascii="宋体" w:hAnsi="宋体" w:eastAsia="宋体" w:cs="宋体"/>
          <w:color w:val="auto"/>
          <w:sz w:val="24"/>
          <w:szCs w:val="24"/>
        </w:rPr>
      </w:pPr>
      <w:bookmarkStart w:id="162" w:name="_Toc18524"/>
      <w:bookmarkStart w:id="163" w:name="_Toc3865"/>
      <w:bookmarkStart w:id="164" w:name="_Toc12372"/>
      <w:r>
        <w:rPr>
          <w:rFonts w:ascii="宋体" w:hAnsi="宋体" w:eastAsia="宋体" w:cs="宋体"/>
          <w:color w:val="auto"/>
          <w:spacing w:val="-5"/>
          <w:sz w:val="24"/>
          <w:szCs w:val="24"/>
        </w:rPr>
        <w:t>4</w:t>
      </w:r>
      <w:r>
        <w:rPr>
          <w:rFonts w:ascii="宋体" w:hAnsi="宋体" w:eastAsia="宋体" w:cs="宋体"/>
          <w:color w:val="auto"/>
          <w:spacing w:val="-4"/>
          <w:sz w:val="24"/>
          <w:szCs w:val="24"/>
        </w:rPr>
        <w:t>、初步评审</w:t>
      </w:r>
      <w:bookmarkEnd w:id="162"/>
      <w:bookmarkEnd w:id="163"/>
      <w:bookmarkEnd w:id="164"/>
    </w:p>
    <w:p w14:paraId="20C58431">
      <w:pPr>
        <w:spacing w:before="74" w:line="360" w:lineRule="auto"/>
        <w:ind w:left="503" w:right="-92" w:rightChars="-44"/>
        <w:rPr>
          <w:rFonts w:ascii="宋体" w:hAnsi="宋体" w:eastAsia="宋体" w:cs="宋体"/>
          <w:color w:val="auto"/>
          <w:sz w:val="24"/>
          <w:szCs w:val="24"/>
        </w:rPr>
      </w:pPr>
      <w:r>
        <w:rPr>
          <w:rFonts w:ascii="宋体" w:hAnsi="宋体" w:eastAsia="宋体" w:cs="宋体"/>
          <w:color w:val="auto"/>
          <w:spacing w:val="-6"/>
          <w:sz w:val="24"/>
          <w:szCs w:val="24"/>
        </w:rPr>
        <w:t>4.</w:t>
      </w:r>
      <w:r>
        <w:rPr>
          <w:rFonts w:ascii="宋体" w:hAnsi="宋体" w:eastAsia="宋体" w:cs="宋体"/>
          <w:color w:val="auto"/>
          <w:spacing w:val="-3"/>
          <w:sz w:val="24"/>
          <w:szCs w:val="24"/>
        </w:rPr>
        <w:t>1 采购人</w:t>
      </w:r>
      <w:r>
        <w:rPr>
          <w:rFonts w:hint="eastAsia" w:ascii="宋体" w:hAnsi="宋体" w:eastAsia="宋体" w:cs="宋体"/>
          <w:color w:val="auto"/>
          <w:spacing w:val="-3"/>
          <w:sz w:val="24"/>
          <w:szCs w:val="24"/>
          <w:lang w:val="en-US" w:eastAsia="zh-CN"/>
        </w:rPr>
        <w:t>或</w:t>
      </w:r>
      <w:r>
        <w:rPr>
          <w:rFonts w:ascii="宋体" w:hAnsi="宋体" w:eastAsia="宋体" w:cs="宋体"/>
          <w:color w:val="auto"/>
          <w:spacing w:val="-3"/>
          <w:sz w:val="24"/>
          <w:szCs w:val="24"/>
        </w:rPr>
        <w:t>代理机构根据资格性审查表对投标人的资格进行审查。</w:t>
      </w:r>
    </w:p>
    <w:p w14:paraId="2B786B7F">
      <w:pPr>
        <w:spacing w:before="75" w:line="360" w:lineRule="auto"/>
        <w:ind w:left="31" w:right="-92" w:rightChars="-44" w:firstLine="471"/>
        <w:rPr>
          <w:rFonts w:ascii="宋体" w:hAnsi="宋体" w:eastAsia="宋体" w:cs="宋体"/>
          <w:color w:val="auto"/>
          <w:sz w:val="24"/>
          <w:szCs w:val="24"/>
        </w:rPr>
      </w:pPr>
      <w:r>
        <w:rPr>
          <w:rFonts w:ascii="宋体" w:hAnsi="宋体" w:eastAsia="宋体" w:cs="宋体"/>
          <w:color w:val="auto"/>
          <w:spacing w:val="-12"/>
          <w:sz w:val="24"/>
          <w:szCs w:val="24"/>
        </w:rPr>
        <w:t>4</w:t>
      </w:r>
      <w:r>
        <w:rPr>
          <w:rFonts w:ascii="宋体" w:hAnsi="宋体" w:eastAsia="宋体" w:cs="宋体"/>
          <w:color w:val="auto"/>
          <w:spacing w:val="-8"/>
          <w:sz w:val="24"/>
          <w:szCs w:val="24"/>
        </w:rPr>
        <w:t>.</w:t>
      </w:r>
      <w:r>
        <w:rPr>
          <w:rFonts w:ascii="宋体" w:hAnsi="宋体" w:eastAsia="宋体" w:cs="宋体"/>
          <w:color w:val="auto"/>
          <w:spacing w:val="-6"/>
          <w:sz w:val="24"/>
          <w:szCs w:val="24"/>
        </w:rPr>
        <w:t>2 评标委员会根据符合性审查表对投标文件符合性进行评审， 以确定其是否</w:t>
      </w:r>
      <w:r>
        <w:rPr>
          <w:rFonts w:ascii="宋体" w:hAnsi="宋体" w:eastAsia="宋体" w:cs="宋体"/>
          <w:color w:val="auto"/>
          <w:spacing w:val="-4"/>
          <w:sz w:val="24"/>
          <w:szCs w:val="24"/>
        </w:rPr>
        <w:t>满</w:t>
      </w:r>
      <w:r>
        <w:rPr>
          <w:rFonts w:ascii="宋体" w:hAnsi="宋体" w:eastAsia="宋体" w:cs="宋体"/>
          <w:color w:val="auto"/>
          <w:spacing w:val="-3"/>
          <w:sz w:val="24"/>
          <w:szCs w:val="24"/>
        </w:rPr>
        <w:t>足招标文件中的实质性要求。</w:t>
      </w:r>
    </w:p>
    <w:p w14:paraId="0651940B">
      <w:pPr>
        <w:spacing w:line="360" w:lineRule="auto"/>
        <w:ind w:left="502" w:right="-92" w:rightChars="-44"/>
        <w:rPr>
          <w:rFonts w:ascii="宋体" w:hAnsi="宋体" w:eastAsia="宋体" w:cs="宋体"/>
          <w:color w:val="auto"/>
          <w:sz w:val="24"/>
          <w:szCs w:val="24"/>
        </w:rPr>
      </w:pPr>
      <w:r>
        <w:rPr>
          <w:rFonts w:ascii="宋体" w:hAnsi="宋体" w:eastAsia="宋体" w:cs="宋体"/>
          <w:color w:val="auto"/>
          <w:spacing w:val="-7"/>
          <w:sz w:val="24"/>
          <w:szCs w:val="24"/>
        </w:rPr>
        <w:t>4</w:t>
      </w:r>
      <w:r>
        <w:rPr>
          <w:rFonts w:ascii="宋体" w:hAnsi="宋体" w:eastAsia="宋体" w:cs="宋体"/>
          <w:color w:val="auto"/>
          <w:spacing w:val="-6"/>
          <w:sz w:val="24"/>
          <w:szCs w:val="24"/>
        </w:rPr>
        <w:t>.3 无效投标的认定</w:t>
      </w:r>
    </w:p>
    <w:p w14:paraId="4113A6C5">
      <w:pPr>
        <w:spacing w:before="75" w:line="360" w:lineRule="auto"/>
        <w:ind w:left="31" w:right="-92" w:rightChars="-44" w:firstLine="471"/>
        <w:rPr>
          <w:rFonts w:ascii="宋体" w:hAnsi="宋体" w:eastAsia="宋体" w:cs="宋体"/>
          <w:color w:val="auto"/>
          <w:spacing w:val="-6"/>
          <w:sz w:val="24"/>
          <w:szCs w:val="24"/>
        </w:rPr>
      </w:pPr>
      <w:r>
        <w:rPr>
          <w:rFonts w:ascii="宋体" w:hAnsi="宋体" w:eastAsia="宋体" w:cs="宋体"/>
          <w:color w:val="auto"/>
          <w:spacing w:val="-6"/>
          <w:sz w:val="24"/>
          <w:szCs w:val="24"/>
        </w:rPr>
        <w:t>投标文件出现但不限于下列情况的将被认定为无效投标：</w:t>
      </w:r>
    </w:p>
    <w:p w14:paraId="56F9DA97">
      <w:pPr>
        <w:spacing w:before="75" w:line="360" w:lineRule="auto"/>
        <w:ind w:left="31" w:right="-92" w:rightChars="-44" w:firstLine="471"/>
        <w:rPr>
          <w:rFonts w:ascii="宋体" w:hAnsi="宋体" w:eastAsia="宋体" w:cs="宋体"/>
          <w:color w:val="auto"/>
          <w:spacing w:val="-6"/>
          <w:sz w:val="24"/>
          <w:szCs w:val="24"/>
        </w:rPr>
      </w:pPr>
      <w:r>
        <w:rPr>
          <w:rFonts w:hint="eastAsia" w:ascii="宋体" w:hAnsi="宋体" w:eastAsia="宋体" w:cs="宋体"/>
          <w:color w:val="auto"/>
          <w:spacing w:val="-6"/>
          <w:sz w:val="24"/>
          <w:szCs w:val="24"/>
        </w:rPr>
        <w:t>1</w:t>
      </w:r>
      <w:r>
        <w:rPr>
          <w:rFonts w:ascii="宋体" w:hAnsi="宋体" w:eastAsia="宋体" w:cs="宋体"/>
          <w:color w:val="auto"/>
          <w:spacing w:val="-6"/>
          <w:sz w:val="24"/>
          <w:szCs w:val="24"/>
        </w:rPr>
        <w:t>)投标文件未按招标文件要求签署、盖章的；</w:t>
      </w:r>
    </w:p>
    <w:p w14:paraId="695EB930">
      <w:pPr>
        <w:spacing w:before="75" w:line="360" w:lineRule="auto"/>
        <w:ind w:left="31" w:right="-92" w:rightChars="-44" w:firstLine="471"/>
        <w:rPr>
          <w:rFonts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ascii="宋体" w:hAnsi="宋体" w:eastAsia="宋体" w:cs="宋体"/>
          <w:color w:val="auto"/>
          <w:spacing w:val="-6"/>
          <w:sz w:val="24"/>
          <w:szCs w:val="24"/>
        </w:rPr>
        <w:t>)不具备招标文件中规定的资格要求的；</w:t>
      </w:r>
    </w:p>
    <w:p w14:paraId="32C8B54C">
      <w:pPr>
        <w:spacing w:before="75" w:line="360" w:lineRule="auto"/>
        <w:ind w:left="31" w:right="-92" w:rightChars="-44" w:firstLine="471"/>
        <w:rPr>
          <w:rFonts w:ascii="宋体" w:hAnsi="宋体" w:eastAsia="宋体" w:cs="宋体"/>
          <w:color w:val="auto"/>
          <w:spacing w:val="-6"/>
          <w:sz w:val="24"/>
          <w:szCs w:val="24"/>
        </w:rPr>
      </w:pPr>
      <w:r>
        <w:rPr>
          <w:rFonts w:hint="eastAsia" w:ascii="宋体" w:hAnsi="宋体" w:eastAsia="宋体" w:cs="宋体"/>
          <w:color w:val="auto"/>
          <w:spacing w:val="-6"/>
          <w:sz w:val="24"/>
          <w:szCs w:val="24"/>
        </w:rPr>
        <w:t>3</w:t>
      </w:r>
      <w:r>
        <w:rPr>
          <w:rFonts w:ascii="宋体" w:hAnsi="宋体" w:eastAsia="宋体" w:cs="宋体"/>
          <w:color w:val="auto"/>
          <w:spacing w:val="-6"/>
          <w:sz w:val="24"/>
          <w:szCs w:val="24"/>
        </w:rPr>
        <w:t>)报价超过招标文件中规定的预算金额或者最高限价的；</w:t>
      </w:r>
    </w:p>
    <w:p w14:paraId="5B8D6E34">
      <w:pPr>
        <w:spacing w:before="75" w:line="360" w:lineRule="auto"/>
        <w:ind w:left="31" w:right="-92" w:rightChars="-44" w:firstLine="471"/>
        <w:rPr>
          <w:rFonts w:ascii="宋体" w:hAnsi="宋体" w:eastAsia="宋体" w:cs="宋体"/>
          <w:color w:val="auto"/>
          <w:spacing w:val="-6"/>
          <w:sz w:val="24"/>
          <w:szCs w:val="24"/>
        </w:rPr>
      </w:pPr>
      <w:r>
        <w:rPr>
          <w:rFonts w:hint="eastAsia" w:ascii="宋体" w:hAnsi="宋体" w:eastAsia="宋体" w:cs="宋体"/>
          <w:color w:val="auto"/>
          <w:spacing w:val="-6"/>
          <w:sz w:val="24"/>
          <w:szCs w:val="24"/>
        </w:rPr>
        <w:t>4</w:t>
      </w:r>
      <w:r>
        <w:rPr>
          <w:rFonts w:ascii="宋体" w:hAnsi="宋体" w:eastAsia="宋体" w:cs="宋体"/>
          <w:color w:val="auto"/>
          <w:spacing w:val="-6"/>
          <w:sz w:val="24"/>
          <w:szCs w:val="24"/>
        </w:rPr>
        <w:t>)投标文件含有采购人不能接受的附加条件的;</w:t>
      </w:r>
    </w:p>
    <w:p w14:paraId="1D676327">
      <w:pPr>
        <w:spacing w:before="75" w:line="360" w:lineRule="auto"/>
        <w:ind w:left="31" w:right="-92" w:rightChars="-44" w:firstLine="471"/>
        <w:rPr>
          <w:rFonts w:ascii="宋体" w:hAnsi="宋体" w:eastAsia="宋体" w:cs="宋体"/>
          <w:color w:val="auto"/>
          <w:spacing w:val="-6"/>
          <w:sz w:val="24"/>
          <w:szCs w:val="24"/>
        </w:rPr>
      </w:pPr>
      <w:r>
        <w:rPr>
          <w:rFonts w:hint="eastAsia" w:ascii="宋体" w:hAnsi="宋体" w:eastAsia="宋体" w:cs="宋体"/>
          <w:color w:val="auto"/>
          <w:spacing w:val="-6"/>
          <w:sz w:val="24"/>
          <w:szCs w:val="24"/>
        </w:rPr>
        <w:t>5</w:t>
      </w:r>
      <w:r>
        <w:rPr>
          <w:rFonts w:ascii="宋体" w:hAnsi="宋体" w:eastAsia="宋体" w:cs="宋体"/>
          <w:color w:val="auto"/>
          <w:spacing w:val="-6"/>
          <w:sz w:val="24"/>
          <w:szCs w:val="24"/>
        </w:rPr>
        <w:t>)法律、法规和招标文件规定的其他无效情形。</w:t>
      </w:r>
    </w:p>
    <w:p w14:paraId="6CA52465">
      <w:pPr>
        <w:spacing w:before="75" w:line="360" w:lineRule="auto"/>
        <w:ind w:left="31" w:right="-92" w:rightChars="-44" w:firstLine="471"/>
        <w:rPr>
          <w:rFonts w:ascii="宋体" w:hAnsi="宋体" w:eastAsia="宋体" w:cs="宋体"/>
          <w:color w:val="auto"/>
          <w:spacing w:val="-6"/>
          <w:sz w:val="24"/>
          <w:szCs w:val="24"/>
        </w:rPr>
      </w:pPr>
      <w:r>
        <w:rPr>
          <w:rFonts w:hint="eastAsia" w:ascii="宋体" w:hAnsi="宋体" w:eastAsia="宋体" w:cs="宋体"/>
          <w:color w:val="auto"/>
          <w:spacing w:val="-6"/>
          <w:sz w:val="24"/>
          <w:szCs w:val="24"/>
        </w:rPr>
        <w:t>6</w:t>
      </w:r>
      <w:r>
        <w:rPr>
          <w:rFonts w:ascii="宋体" w:hAnsi="宋体" w:eastAsia="宋体" w:cs="宋体"/>
          <w:color w:val="auto"/>
          <w:spacing w:val="-6"/>
          <w:sz w:val="24"/>
          <w:szCs w:val="24"/>
        </w:rPr>
        <w:t>)投标报价明显低于其他投标报价而投标人不能合理说明的。</w:t>
      </w:r>
    </w:p>
    <w:p w14:paraId="3B951471">
      <w:pPr>
        <w:spacing w:before="75" w:line="360" w:lineRule="auto"/>
        <w:ind w:left="31" w:right="-92" w:rightChars="-44" w:firstLine="471"/>
        <w:rPr>
          <w:rFonts w:ascii="宋体" w:hAnsi="宋体" w:eastAsia="宋体" w:cs="宋体"/>
          <w:color w:val="auto"/>
          <w:spacing w:val="-6"/>
          <w:sz w:val="24"/>
          <w:szCs w:val="24"/>
        </w:rPr>
      </w:pPr>
      <w:r>
        <w:rPr>
          <w:rFonts w:hint="eastAsia" w:ascii="宋体" w:hAnsi="宋体" w:eastAsia="宋体" w:cs="宋体"/>
          <w:color w:val="auto"/>
          <w:spacing w:val="-6"/>
          <w:sz w:val="24"/>
          <w:szCs w:val="24"/>
        </w:rPr>
        <w:t>7</w:t>
      </w:r>
      <w:r>
        <w:rPr>
          <w:rFonts w:ascii="宋体" w:hAnsi="宋体" w:eastAsia="宋体" w:cs="宋体"/>
          <w:color w:val="auto"/>
          <w:spacing w:val="-6"/>
          <w:sz w:val="24"/>
          <w:szCs w:val="24"/>
        </w:rPr>
        <w:t>)不同投标人的投标文件由同一单位或者个人编制；</w:t>
      </w:r>
    </w:p>
    <w:p w14:paraId="3D5E3244">
      <w:pPr>
        <w:spacing w:before="75" w:line="360" w:lineRule="auto"/>
        <w:ind w:left="31" w:right="-92" w:rightChars="-44" w:firstLine="471"/>
        <w:rPr>
          <w:rFonts w:ascii="宋体" w:hAnsi="宋体" w:eastAsia="宋体" w:cs="宋体"/>
          <w:color w:val="auto"/>
          <w:spacing w:val="-6"/>
          <w:sz w:val="24"/>
          <w:szCs w:val="24"/>
        </w:rPr>
      </w:pPr>
      <w:r>
        <w:rPr>
          <w:rFonts w:hint="eastAsia" w:ascii="宋体" w:hAnsi="宋体" w:eastAsia="宋体" w:cs="宋体"/>
          <w:color w:val="auto"/>
          <w:spacing w:val="-6"/>
          <w:sz w:val="24"/>
          <w:szCs w:val="24"/>
        </w:rPr>
        <w:t>8）</w:t>
      </w:r>
      <w:r>
        <w:rPr>
          <w:rFonts w:ascii="宋体" w:hAnsi="宋体" w:eastAsia="宋体" w:cs="宋体"/>
          <w:color w:val="auto"/>
          <w:spacing w:val="-6"/>
          <w:sz w:val="24"/>
          <w:szCs w:val="24"/>
        </w:rPr>
        <w:t xml:space="preserve">不同投标人委托同一单位或者个人办理投标事宜；                 </w:t>
      </w:r>
    </w:p>
    <w:p w14:paraId="48883883">
      <w:pPr>
        <w:spacing w:before="75" w:line="360" w:lineRule="auto"/>
        <w:ind w:left="31" w:right="-92" w:rightChars="-44" w:firstLine="471"/>
        <w:rPr>
          <w:rFonts w:ascii="宋体" w:hAnsi="宋体" w:eastAsia="宋体" w:cs="宋体"/>
          <w:color w:val="auto"/>
          <w:spacing w:val="-6"/>
          <w:sz w:val="24"/>
          <w:szCs w:val="24"/>
        </w:rPr>
      </w:pPr>
      <w:r>
        <w:rPr>
          <w:rFonts w:hint="eastAsia" w:ascii="宋体" w:hAnsi="宋体" w:eastAsia="宋体" w:cs="宋体"/>
          <w:color w:val="auto"/>
          <w:spacing w:val="-6"/>
          <w:sz w:val="24"/>
          <w:szCs w:val="24"/>
        </w:rPr>
        <w:t>9）</w:t>
      </w:r>
      <w:r>
        <w:rPr>
          <w:rFonts w:ascii="宋体" w:hAnsi="宋体" w:eastAsia="宋体" w:cs="宋体"/>
          <w:color w:val="auto"/>
          <w:spacing w:val="-6"/>
          <w:sz w:val="24"/>
          <w:szCs w:val="24"/>
        </w:rPr>
        <w:t xml:space="preserve">不同投标人的投标文件载明的项目管理成员或者联系人员为同一人； </w:t>
      </w:r>
    </w:p>
    <w:p w14:paraId="5B4BE198">
      <w:pPr>
        <w:spacing w:before="75" w:line="360" w:lineRule="auto"/>
        <w:ind w:left="31" w:right="-92" w:rightChars="-44" w:firstLine="471"/>
        <w:rPr>
          <w:rFonts w:ascii="宋体" w:hAnsi="宋体" w:eastAsia="宋体" w:cs="宋体"/>
          <w:color w:val="auto"/>
          <w:spacing w:val="-6"/>
          <w:sz w:val="24"/>
          <w:szCs w:val="24"/>
        </w:rPr>
      </w:pPr>
      <w:r>
        <w:rPr>
          <w:rFonts w:ascii="宋体" w:hAnsi="宋体" w:eastAsia="宋体" w:cs="宋体"/>
          <w:color w:val="auto"/>
          <w:spacing w:val="-6"/>
          <w:sz w:val="24"/>
          <w:szCs w:val="24"/>
        </w:rPr>
        <w:t>1</w:t>
      </w:r>
      <w:r>
        <w:rPr>
          <w:rFonts w:hint="eastAsia" w:ascii="宋体" w:hAnsi="宋体" w:eastAsia="宋体" w:cs="宋体"/>
          <w:color w:val="auto"/>
          <w:spacing w:val="-6"/>
          <w:sz w:val="24"/>
          <w:szCs w:val="24"/>
        </w:rPr>
        <w:t>0</w:t>
      </w:r>
      <w:r>
        <w:rPr>
          <w:rFonts w:ascii="宋体" w:hAnsi="宋体" w:eastAsia="宋体" w:cs="宋体"/>
          <w:color w:val="auto"/>
          <w:spacing w:val="-6"/>
          <w:sz w:val="24"/>
          <w:szCs w:val="24"/>
        </w:rPr>
        <w:t xml:space="preserve">)不同投标人的投标文件异常一致或者投标报价呈规律性差异；     </w:t>
      </w:r>
    </w:p>
    <w:p w14:paraId="14BC4F93">
      <w:pPr>
        <w:spacing w:before="75" w:line="360" w:lineRule="auto"/>
        <w:ind w:left="31" w:right="-92" w:rightChars="-44" w:firstLine="471"/>
        <w:rPr>
          <w:rFonts w:ascii="宋体" w:hAnsi="宋体" w:eastAsia="宋体" w:cs="宋体"/>
          <w:color w:val="auto"/>
          <w:sz w:val="24"/>
          <w:szCs w:val="24"/>
        </w:rPr>
      </w:pPr>
      <w:r>
        <w:rPr>
          <w:rFonts w:hint="eastAsia" w:ascii="宋体" w:hAnsi="宋体" w:eastAsia="宋体" w:cs="宋体"/>
          <w:color w:val="auto"/>
          <w:spacing w:val="-6"/>
          <w:sz w:val="24"/>
          <w:szCs w:val="24"/>
        </w:rPr>
        <w:t>11）</w:t>
      </w:r>
      <w:r>
        <w:rPr>
          <w:rFonts w:ascii="宋体" w:hAnsi="宋体" w:eastAsia="宋体" w:cs="宋体"/>
          <w:color w:val="auto"/>
          <w:spacing w:val="-6"/>
          <w:sz w:val="24"/>
          <w:szCs w:val="24"/>
        </w:rPr>
        <w:t xml:space="preserve">不同投标人的投标文件相互混装；                             </w:t>
      </w:r>
      <w:r>
        <w:rPr>
          <w:rFonts w:ascii="宋体" w:hAnsi="宋体" w:eastAsia="宋体" w:cs="宋体"/>
          <w:color w:val="auto"/>
          <w:sz w:val="24"/>
          <w:szCs w:val="24"/>
        </w:rPr>
        <w:t xml:space="preserve">       </w:t>
      </w:r>
    </w:p>
    <w:p w14:paraId="74C34A54">
      <w:pPr>
        <w:spacing w:before="79" w:line="360" w:lineRule="auto"/>
        <w:ind w:left="504" w:right="-92" w:rightChars="-44"/>
        <w:rPr>
          <w:rFonts w:ascii="宋体" w:hAnsi="宋体" w:eastAsia="宋体" w:cs="宋体"/>
          <w:color w:val="auto"/>
          <w:sz w:val="24"/>
          <w:szCs w:val="24"/>
        </w:rPr>
      </w:pPr>
      <w:r>
        <w:rPr>
          <w:rFonts w:ascii="宋体" w:hAnsi="宋体" w:eastAsia="宋体" w:cs="宋体"/>
          <w:color w:val="auto"/>
          <w:spacing w:val="4"/>
          <w:sz w:val="24"/>
          <w:szCs w:val="24"/>
        </w:rPr>
        <w:t>1</w:t>
      </w:r>
      <w:r>
        <w:rPr>
          <w:rFonts w:hint="eastAsia" w:ascii="宋体" w:hAnsi="宋体" w:eastAsia="宋体" w:cs="宋体"/>
          <w:color w:val="auto"/>
          <w:spacing w:val="2"/>
          <w:sz w:val="24"/>
          <w:szCs w:val="24"/>
        </w:rPr>
        <w:t>2</w:t>
      </w:r>
      <w:r>
        <w:rPr>
          <w:rFonts w:ascii="宋体" w:hAnsi="宋体" w:eastAsia="宋体" w:cs="宋体"/>
          <w:color w:val="auto"/>
          <w:spacing w:val="2"/>
          <w:sz w:val="24"/>
          <w:szCs w:val="24"/>
        </w:rPr>
        <w:t>)如投标人提交的投标文件为虚假材料的，按无效标处理。</w:t>
      </w:r>
    </w:p>
    <w:p w14:paraId="0AFD224F">
      <w:pPr>
        <w:spacing w:line="360" w:lineRule="auto"/>
        <w:ind w:left="25" w:right="-92" w:rightChars="-44"/>
        <w:outlineLvl w:val="1"/>
        <w:rPr>
          <w:rFonts w:ascii="宋体" w:hAnsi="宋体" w:eastAsia="宋体" w:cs="宋体"/>
          <w:color w:val="auto"/>
          <w:sz w:val="24"/>
          <w:szCs w:val="24"/>
        </w:rPr>
      </w:pPr>
      <w:bookmarkStart w:id="165" w:name="_Toc371"/>
      <w:bookmarkStart w:id="166" w:name="_Toc6575"/>
      <w:bookmarkStart w:id="167" w:name="_Toc25691"/>
      <w:r>
        <w:rPr>
          <w:rFonts w:ascii="Times New Roman" w:hAnsi="Times New Roman" w:eastAsia="Times New Roman" w:cs="Times New Roman"/>
          <w:color w:val="auto"/>
          <w:spacing w:val="-8"/>
          <w:sz w:val="24"/>
          <w:szCs w:val="24"/>
        </w:rPr>
        <w:t>5</w:t>
      </w:r>
      <w:r>
        <w:rPr>
          <w:rFonts w:ascii="宋体" w:hAnsi="宋体" w:eastAsia="宋体" w:cs="宋体"/>
          <w:color w:val="auto"/>
          <w:spacing w:val="-5"/>
          <w:sz w:val="24"/>
          <w:szCs w:val="24"/>
        </w:rPr>
        <w:t>、</w:t>
      </w:r>
      <w:r>
        <w:rPr>
          <w:rFonts w:ascii="宋体" w:hAnsi="宋体" w:eastAsia="宋体" w:cs="宋体"/>
          <w:color w:val="auto"/>
          <w:spacing w:val="-4"/>
          <w:sz w:val="24"/>
          <w:szCs w:val="24"/>
        </w:rPr>
        <w:t>详细评审</w:t>
      </w:r>
      <w:bookmarkEnd w:id="165"/>
      <w:bookmarkEnd w:id="166"/>
      <w:bookmarkEnd w:id="167"/>
    </w:p>
    <w:p w14:paraId="4500A6EB">
      <w:pPr>
        <w:spacing w:before="181" w:line="360" w:lineRule="auto"/>
        <w:ind w:left="145" w:right="-92" w:rightChars="-44"/>
        <w:rPr>
          <w:rFonts w:ascii="宋体" w:hAnsi="宋体" w:eastAsia="宋体" w:cs="宋体"/>
          <w:color w:val="auto"/>
          <w:sz w:val="24"/>
          <w:szCs w:val="24"/>
        </w:rPr>
      </w:pPr>
      <w:r>
        <w:rPr>
          <w:rFonts w:ascii="Times New Roman" w:hAnsi="Times New Roman" w:eastAsia="Times New Roman" w:cs="Times New Roman"/>
          <w:color w:val="auto"/>
          <w:spacing w:val="1"/>
          <w:sz w:val="24"/>
          <w:szCs w:val="24"/>
        </w:rPr>
        <w:t xml:space="preserve">5.1 </w:t>
      </w:r>
      <w:r>
        <w:rPr>
          <w:rFonts w:ascii="宋体" w:hAnsi="宋体" w:eastAsia="宋体" w:cs="宋体"/>
          <w:color w:val="auto"/>
          <w:spacing w:val="1"/>
          <w:sz w:val="24"/>
          <w:szCs w:val="24"/>
        </w:rPr>
        <w:t>详细评审是对通过初步</w:t>
      </w:r>
      <w:r>
        <w:rPr>
          <w:rFonts w:ascii="宋体" w:hAnsi="宋体" w:eastAsia="宋体" w:cs="宋体"/>
          <w:color w:val="auto"/>
          <w:sz w:val="24"/>
          <w:szCs w:val="24"/>
        </w:rPr>
        <w:t>评审的投标进行技术、商务(授权) 、售后服务及信</w:t>
      </w:r>
      <w:r>
        <w:rPr>
          <w:rFonts w:ascii="宋体" w:hAnsi="宋体" w:eastAsia="宋体" w:cs="宋体"/>
          <w:color w:val="auto"/>
          <w:spacing w:val="-8"/>
          <w:sz w:val="24"/>
          <w:szCs w:val="24"/>
        </w:rPr>
        <w:t>誉</w:t>
      </w:r>
      <w:r>
        <w:rPr>
          <w:rFonts w:ascii="宋体" w:hAnsi="宋体" w:eastAsia="宋体" w:cs="宋体"/>
          <w:color w:val="auto"/>
          <w:spacing w:val="-6"/>
          <w:sz w:val="24"/>
          <w:szCs w:val="24"/>
        </w:rPr>
        <w:t>、</w:t>
      </w:r>
      <w:r>
        <w:rPr>
          <w:rFonts w:ascii="宋体" w:hAnsi="宋体" w:eastAsia="宋体" w:cs="宋体"/>
          <w:color w:val="auto"/>
          <w:spacing w:val="-4"/>
          <w:sz w:val="24"/>
          <w:szCs w:val="24"/>
        </w:rPr>
        <w:t>价格的评审。</w:t>
      </w:r>
    </w:p>
    <w:p w14:paraId="155F6886">
      <w:pPr>
        <w:spacing w:before="184" w:line="360" w:lineRule="auto"/>
        <w:ind w:left="23" w:right="-92" w:rightChars="-44" w:firstLine="122"/>
        <w:rPr>
          <w:rFonts w:ascii="宋体" w:hAnsi="宋体" w:eastAsia="宋体" w:cs="宋体"/>
          <w:color w:val="auto"/>
          <w:sz w:val="24"/>
          <w:szCs w:val="24"/>
        </w:rPr>
      </w:pPr>
      <w:r>
        <w:rPr>
          <w:rFonts w:ascii="Times New Roman" w:hAnsi="Times New Roman" w:eastAsia="Times New Roman" w:cs="Times New Roman"/>
          <w:color w:val="auto"/>
          <w:spacing w:val="-3"/>
          <w:sz w:val="24"/>
          <w:szCs w:val="24"/>
        </w:rPr>
        <w:t xml:space="preserve">5.2 </w:t>
      </w:r>
      <w:r>
        <w:rPr>
          <w:rFonts w:ascii="宋体" w:hAnsi="宋体" w:eastAsia="宋体" w:cs="宋体"/>
          <w:color w:val="auto"/>
          <w:spacing w:val="-3"/>
          <w:sz w:val="24"/>
          <w:szCs w:val="24"/>
        </w:rPr>
        <w:t>价格评分标准：价格分采用低价优先法计算，</w:t>
      </w:r>
      <w:r>
        <w:rPr>
          <w:rFonts w:hint="eastAsia" w:ascii="宋体" w:hAnsi="宋体" w:eastAsia="宋体" w:cs="宋体"/>
          <w:color w:val="auto"/>
          <w:spacing w:val="-3"/>
          <w:sz w:val="24"/>
          <w:szCs w:val="24"/>
        </w:rPr>
        <w:t>报价得分=(评标基准价/价格扣除后的投标报价)*100*报价分值权重；评标基准价等于有效投标单位中价格扣除后报价的最小值。</w:t>
      </w:r>
    </w:p>
    <w:p w14:paraId="10298C23">
      <w:pPr>
        <w:spacing w:before="143" w:line="360" w:lineRule="auto"/>
        <w:ind w:left="21" w:right="-92" w:rightChars="-44" w:firstLine="124"/>
        <w:rPr>
          <w:rFonts w:ascii="宋体" w:hAnsi="宋体" w:eastAsia="宋体" w:cs="宋体"/>
          <w:color w:val="auto"/>
          <w:sz w:val="24"/>
          <w:szCs w:val="24"/>
        </w:rPr>
      </w:pPr>
      <w:r>
        <w:rPr>
          <w:rFonts w:ascii="Times New Roman" w:hAnsi="Times New Roman" w:eastAsia="Times New Roman" w:cs="Times New Roman"/>
          <w:color w:val="auto"/>
          <w:spacing w:val="-6"/>
          <w:sz w:val="24"/>
          <w:szCs w:val="24"/>
        </w:rPr>
        <w:t xml:space="preserve">5.3 </w:t>
      </w:r>
      <w:r>
        <w:rPr>
          <w:rFonts w:ascii="宋体" w:hAnsi="宋体" w:eastAsia="宋体" w:cs="宋体"/>
          <w:color w:val="auto"/>
          <w:spacing w:val="-6"/>
          <w:sz w:val="24"/>
          <w:szCs w:val="24"/>
        </w:rPr>
        <w:t>根据评审方法计算进入详细评审的各投标人的综合得分， 计算得分保留小</w:t>
      </w:r>
      <w:r>
        <w:rPr>
          <w:rFonts w:ascii="宋体" w:hAnsi="宋体" w:eastAsia="宋体" w:cs="宋体"/>
          <w:color w:val="auto"/>
          <w:spacing w:val="-4"/>
          <w:sz w:val="24"/>
          <w:szCs w:val="24"/>
        </w:rPr>
        <w:t xml:space="preserve">数点后两位(两位后四舍五入) </w:t>
      </w:r>
      <w:r>
        <w:rPr>
          <w:rFonts w:ascii="宋体" w:hAnsi="宋体" w:eastAsia="宋体" w:cs="宋体"/>
          <w:color w:val="auto"/>
          <w:spacing w:val="-2"/>
          <w:sz w:val="24"/>
          <w:szCs w:val="24"/>
        </w:rPr>
        <w:t>并按得分从高到低排名。综合得分相同的， 按投标</w:t>
      </w:r>
      <w:bookmarkStart w:id="168" w:name="_bookmark18"/>
      <w:bookmarkEnd w:id="168"/>
      <w:r>
        <w:rPr>
          <w:rFonts w:ascii="宋体" w:hAnsi="宋体" w:eastAsia="宋体" w:cs="宋体"/>
          <w:color w:val="auto"/>
          <w:spacing w:val="-17"/>
          <w:sz w:val="24"/>
          <w:szCs w:val="24"/>
        </w:rPr>
        <w:t>报</w:t>
      </w:r>
      <w:r>
        <w:rPr>
          <w:rFonts w:ascii="宋体" w:hAnsi="宋体" w:eastAsia="宋体" w:cs="宋体"/>
          <w:color w:val="auto"/>
          <w:spacing w:val="-10"/>
          <w:sz w:val="24"/>
          <w:szCs w:val="24"/>
        </w:rPr>
        <w:t>价由低到高顺序排列。综合得分且投标报价相同的， 按技术指标优劣顺序排列。</w:t>
      </w:r>
    </w:p>
    <w:p w14:paraId="32D2CB61">
      <w:pPr>
        <w:spacing w:line="360" w:lineRule="auto"/>
        <w:ind w:right="-92" w:rightChars="-44"/>
        <w:rPr>
          <w:color w:val="auto"/>
        </w:rPr>
      </w:pPr>
    </w:p>
    <w:p w14:paraId="0C7C885B">
      <w:pPr>
        <w:spacing w:line="360" w:lineRule="auto"/>
        <w:ind w:right="-92" w:rightChars="-44"/>
        <w:rPr>
          <w:color w:val="auto"/>
        </w:rPr>
      </w:pPr>
    </w:p>
    <w:p w14:paraId="0CD20678">
      <w:pPr>
        <w:spacing w:line="360" w:lineRule="auto"/>
        <w:ind w:right="-92" w:rightChars="-44"/>
        <w:rPr>
          <w:color w:val="auto"/>
        </w:rPr>
      </w:pPr>
    </w:p>
    <w:p w14:paraId="654DEB76">
      <w:pPr>
        <w:spacing w:line="360" w:lineRule="auto"/>
        <w:ind w:right="-92" w:rightChars="-44"/>
        <w:rPr>
          <w:color w:val="auto"/>
        </w:rPr>
      </w:pPr>
    </w:p>
    <w:p w14:paraId="6DCD36A7">
      <w:pPr>
        <w:spacing w:line="360" w:lineRule="auto"/>
        <w:ind w:right="-92" w:rightChars="-44"/>
        <w:rPr>
          <w:color w:val="auto"/>
        </w:rPr>
      </w:pPr>
    </w:p>
    <w:p w14:paraId="0ADFD46C">
      <w:pPr>
        <w:spacing w:line="360" w:lineRule="auto"/>
        <w:ind w:right="-92" w:rightChars="-44"/>
        <w:rPr>
          <w:color w:val="auto"/>
        </w:rPr>
      </w:pPr>
    </w:p>
    <w:p w14:paraId="6C3DA852">
      <w:pPr>
        <w:spacing w:line="360" w:lineRule="auto"/>
        <w:ind w:right="-92" w:rightChars="-44"/>
        <w:rPr>
          <w:color w:val="auto"/>
        </w:rPr>
      </w:pPr>
    </w:p>
    <w:p w14:paraId="3A0A196B">
      <w:pPr>
        <w:spacing w:line="360" w:lineRule="auto"/>
        <w:ind w:right="-92" w:rightChars="-44"/>
        <w:rPr>
          <w:color w:val="auto"/>
        </w:rPr>
      </w:pPr>
    </w:p>
    <w:p w14:paraId="785B58B5">
      <w:pPr>
        <w:spacing w:line="360" w:lineRule="auto"/>
        <w:ind w:right="-92" w:rightChars="-44"/>
        <w:rPr>
          <w:color w:val="auto"/>
        </w:rPr>
      </w:pPr>
    </w:p>
    <w:p w14:paraId="1363E2AB">
      <w:pPr>
        <w:spacing w:line="360" w:lineRule="auto"/>
        <w:ind w:right="-92" w:rightChars="-44"/>
        <w:rPr>
          <w:color w:val="auto"/>
        </w:rPr>
      </w:pPr>
    </w:p>
    <w:p w14:paraId="4359DD36">
      <w:pPr>
        <w:spacing w:line="360" w:lineRule="auto"/>
        <w:ind w:right="-92" w:rightChars="-44"/>
        <w:rPr>
          <w:rFonts w:ascii="宋体" w:hAnsi="宋体" w:eastAsia="宋体" w:cs="宋体"/>
          <w:color w:val="auto"/>
          <w:spacing w:val="-2"/>
          <w:sz w:val="44"/>
          <w:szCs w:val="44"/>
          <w14:textOutline w14:w="7988" w14:cap="flat" w14:cmpd="sng" w14:algn="ctr">
            <w14:solidFill>
              <w14:srgbClr w14:val="000000"/>
            </w14:solidFill>
            <w14:prstDash w14:val="solid"/>
            <w14:miter w14:val="0"/>
          </w14:textOutline>
        </w:rPr>
      </w:pPr>
      <w:r>
        <w:rPr>
          <w:rFonts w:ascii="宋体" w:hAnsi="宋体" w:eastAsia="宋体" w:cs="宋体"/>
          <w:color w:val="auto"/>
          <w:spacing w:val="-2"/>
          <w:sz w:val="44"/>
          <w:szCs w:val="44"/>
          <w14:textOutline w14:w="7988" w14:cap="flat" w14:cmpd="sng" w14:algn="ctr">
            <w14:solidFill>
              <w14:srgbClr w14:val="000000"/>
            </w14:solidFill>
            <w14:prstDash w14:val="solid"/>
            <w14:miter w14:val="0"/>
          </w14:textOutline>
        </w:rPr>
        <w:br w:type="page"/>
      </w:r>
    </w:p>
    <w:p w14:paraId="43534744">
      <w:pPr>
        <w:pStyle w:val="3"/>
        <w:spacing w:line="360" w:lineRule="auto"/>
        <w:ind w:right="-92" w:rightChars="-44"/>
        <w:jc w:val="center"/>
        <w:rPr>
          <w:color w:val="auto"/>
        </w:rPr>
      </w:pPr>
      <w:bookmarkStart w:id="169" w:name="_Toc18416"/>
      <w:bookmarkStart w:id="170" w:name="_Toc15678"/>
      <w:r>
        <w:rPr>
          <w:color w:val="auto"/>
        </w:rPr>
        <w:t>第五章合同文本</w:t>
      </w:r>
      <w:bookmarkEnd w:id="169"/>
      <w:bookmarkEnd w:id="170"/>
      <w:bookmarkStart w:id="171" w:name="_bookmark19"/>
      <w:bookmarkEnd w:id="171"/>
    </w:p>
    <w:p w14:paraId="13EB068D">
      <w:pPr>
        <w:spacing w:line="320" w:lineRule="exact"/>
        <w:ind w:firstLine="482"/>
        <w:jc w:val="center"/>
        <w:rPr>
          <w:rFonts w:hint="eastAsia" w:eastAsia="宋体"/>
          <w:color w:val="auto"/>
          <w:sz w:val="32"/>
          <w:szCs w:val="24"/>
          <w:lang w:eastAsia="zh-CN"/>
        </w:rPr>
      </w:pPr>
      <w:r>
        <w:rPr>
          <w:rFonts w:hint="eastAsia"/>
          <w:color w:val="auto"/>
          <w:sz w:val="32"/>
          <w:szCs w:val="24"/>
          <w:lang w:eastAsia="zh-CN"/>
        </w:rPr>
        <w:t>（</w:t>
      </w:r>
      <w:r>
        <w:rPr>
          <w:rFonts w:hint="eastAsia"/>
          <w:color w:val="auto"/>
          <w:sz w:val="32"/>
          <w:szCs w:val="24"/>
          <w:lang w:val="en-US" w:eastAsia="zh-CN"/>
        </w:rPr>
        <w:t>具体以双方商定为准</w:t>
      </w:r>
      <w:r>
        <w:rPr>
          <w:rFonts w:hint="eastAsia"/>
          <w:color w:val="auto"/>
          <w:sz w:val="32"/>
          <w:szCs w:val="24"/>
          <w:lang w:eastAsia="zh-CN"/>
        </w:rPr>
        <w:t>）</w:t>
      </w:r>
    </w:p>
    <w:p w14:paraId="3AC4BB20">
      <w:pPr>
        <w:pStyle w:val="8"/>
        <w:spacing w:after="0"/>
        <w:jc w:val="center"/>
        <w:rPr>
          <w:rFonts w:ascii="宋体" w:hAnsi="宋体" w:cs="宋体"/>
          <w:b/>
          <w:bCs/>
          <w:spacing w:val="-20"/>
          <w:kern w:val="44"/>
          <w:sz w:val="48"/>
          <w:szCs w:val="48"/>
        </w:rPr>
      </w:pPr>
      <w:bookmarkStart w:id="172" w:name="_Toc3995"/>
      <w:bookmarkStart w:id="173" w:name="_Toc30790"/>
      <w:bookmarkStart w:id="174" w:name="_Toc20461"/>
    </w:p>
    <w:p w14:paraId="172606BF">
      <w:pPr>
        <w:pStyle w:val="8"/>
        <w:spacing w:after="0"/>
        <w:jc w:val="center"/>
        <w:rPr>
          <w:rFonts w:ascii="宋体" w:hAnsi="宋体" w:cs="宋体"/>
          <w:b/>
          <w:bCs/>
          <w:spacing w:val="-20"/>
          <w:kern w:val="44"/>
          <w:sz w:val="48"/>
          <w:szCs w:val="48"/>
        </w:rPr>
      </w:pPr>
    </w:p>
    <w:p w14:paraId="360044FA">
      <w:pPr>
        <w:pStyle w:val="8"/>
        <w:spacing w:after="0"/>
        <w:jc w:val="center"/>
        <w:rPr>
          <w:rFonts w:hint="eastAsia" w:ascii="宋体" w:hAnsi="宋体" w:cs="宋体"/>
          <w:b/>
          <w:bCs/>
          <w:spacing w:val="-20"/>
          <w:kern w:val="44"/>
          <w:sz w:val="48"/>
          <w:szCs w:val="48"/>
        </w:rPr>
      </w:pPr>
    </w:p>
    <w:p w14:paraId="23146E32">
      <w:pPr>
        <w:pStyle w:val="8"/>
        <w:spacing w:after="0"/>
        <w:jc w:val="center"/>
        <w:rPr>
          <w:rFonts w:hint="eastAsia" w:ascii="宋体" w:hAnsi="宋体" w:cs="宋体"/>
          <w:b/>
          <w:bCs/>
          <w:spacing w:val="-20"/>
          <w:kern w:val="44"/>
          <w:sz w:val="48"/>
          <w:szCs w:val="48"/>
        </w:rPr>
      </w:pPr>
    </w:p>
    <w:p w14:paraId="289BE6E9">
      <w:pPr>
        <w:pStyle w:val="8"/>
        <w:spacing w:after="0"/>
        <w:jc w:val="center"/>
        <w:rPr>
          <w:rFonts w:hint="eastAsia" w:ascii="宋体" w:hAnsi="宋体" w:cs="宋体"/>
          <w:b/>
          <w:bCs/>
          <w:spacing w:val="-20"/>
          <w:kern w:val="44"/>
          <w:sz w:val="48"/>
          <w:szCs w:val="48"/>
        </w:rPr>
      </w:pPr>
    </w:p>
    <w:p w14:paraId="309F13C1">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27EDACD">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D2B2535">
      <w:pPr>
        <w:rPr>
          <w:rFonts w:ascii="宋体" w:hAnsi="宋体" w:cs="宋体"/>
          <w:b/>
          <w:bCs/>
          <w:spacing w:val="-20"/>
          <w:kern w:val="44"/>
          <w:sz w:val="40"/>
          <w:szCs w:val="40"/>
        </w:rPr>
      </w:pPr>
    </w:p>
    <w:p w14:paraId="20F8AB50">
      <w:pPr>
        <w:rPr>
          <w:rFonts w:ascii="宋体" w:hAnsi="宋体" w:cs="宋体"/>
          <w:b/>
          <w:bCs/>
          <w:spacing w:val="-20"/>
          <w:kern w:val="44"/>
          <w:sz w:val="40"/>
          <w:szCs w:val="40"/>
        </w:rPr>
      </w:pPr>
    </w:p>
    <w:p w14:paraId="0497D7BE">
      <w:pPr>
        <w:rPr>
          <w:rFonts w:ascii="宋体" w:hAnsi="宋体" w:cs="宋体"/>
          <w:b/>
          <w:bCs/>
          <w:spacing w:val="-20"/>
          <w:kern w:val="44"/>
          <w:sz w:val="40"/>
          <w:szCs w:val="40"/>
        </w:rPr>
      </w:pPr>
    </w:p>
    <w:p w14:paraId="3AD4D6F2">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0F62A4C">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B5FCFCA">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E0426B3">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D73F9B5">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F0F08EF"/>
    <w:p w14:paraId="252E5E1B">
      <w:pPr>
        <w:rPr>
          <w:rFonts w:eastAsia="黑体"/>
          <w:sz w:val="44"/>
          <w:szCs w:val="44"/>
        </w:rPr>
      </w:pPr>
      <w:r>
        <w:rPr>
          <w:rFonts w:eastAsia="黑体"/>
          <w:sz w:val="44"/>
          <w:szCs w:val="44"/>
        </w:rPr>
        <w:br w:type="page"/>
      </w:r>
    </w:p>
    <w:p w14:paraId="32D3C228">
      <w:pPr>
        <w:rPr>
          <w:rFonts w:eastAsia="黑体"/>
          <w:sz w:val="44"/>
          <w:szCs w:val="44"/>
        </w:rPr>
      </w:pPr>
    </w:p>
    <w:p w14:paraId="6ACE3C5B">
      <w:pPr>
        <w:rPr>
          <w:rFonts w:eastAsia="黑体"/>
          <w:sz w:val="44"/>
          <w:szCs w:val="44"/>
        </w:rPr>
      </w:pPr>
    </w:p>
    <w:p w14:paraId="696A34D6">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5DAF84CB">
      <w:pPr>
        <w:ind w:firstLine="640" w:firstLineChars="200"/>
        <w:rPr>
          <w:rFonts w:hint="eastAsia" w:ascii="仿宋_GB2312" w:hAnsi="仿宋_GB2312" w:eastAsia="仿宋_GB2312" w:cs="仿宋_GB2312"/>
          <w:sz w:val="32"/>
          <w:szCs w:val="32"/>
          <w:lang w:val="en-US" w:eastAsia="zh-CN"/>
        </w:rPr>
      </w:pPr>
    </w:p>
    <w:p w14:paraId="64F1596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8FECBE4">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660FAA0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04F3A5BD">
      <w:pPr>
        <w:ind w:firstLine="880" w:firstLineChars="200"/>
        <w:jc w:val="both"/>
        <w:rPr>
          <w:rFonts w:eastAsia="黑体"/>
          <w:sz w:val="44"/>
          <w:szCs w:val="4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172"/>
    <w:p w14:paraId="50619305">
      <w:pPr>
        <w:pStyle w:val="4"/>
        <w:adjustRightInd w:val="0"/>
        <w:snapToGrid w:val="0"/>
        <w:spacing w:beforeLines="0" w:line="400" w:lineRule="exact"/>
        <w:jc w:val="center"/>
        <w:rPr>
          <w:rFonts w:hint="eastAsia" w:ascii="黑体" w:hAnsi="黑体" w:eastAsia="黑体"/>
          <w:sz w:val="28"/>
          <w:szCs w:val="28"/>
        </w:rPr>
      </w:pPr>
      <w:bookmarkStart w:id="175" w:name="_Toc22209"/>
    </w:p>
    <w:p w14:paraId="41C80325">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75"/>
    </w:p>
    <w:p w14:paraId="0A941AB7">
      <w:pPr>
        <w:pStyle w:val="4"/>
        <w:adjustRightInd w:val="0"/>
        <w:snapToGrid w:val="0"/>
        <w:spacing w:beforeLines="0" w:line="400" w:lineRule="exact"/>
        <w:jc w:val="center"/>
        <w:rPr>
          <w:rFonts w:hint="eastAsia" w:ascii="黑体" w:hAnsi="华文中宋" w:eastAsia="黑体"/>
          <w:b w:val="0"/>
          <w:bCs w:val="0"/>
          <w:sz w:val="28"/>
          <w:szCs w:val="28"/>
        </w:rPr>
      </w:pPr>
    </w:p>
    <w:p w14:paraId="3C13C26C">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713ADF14">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20B91D81">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8FA9CEA">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2419526">
      <w:pPr>
        <w:spacing w:beforeLines="0" w:line="400" w:lineRule="exact"/>
        <w:rPr>
          <w:rFonts w:hint="default" w:eastAsia="宋体"/>
          <w:lang w:val="en-US" w:eastAsia="zh-CN"/>
        </w:rPr>
      </w:pPr>
    </w:p>
    <w:p w14:paraId="0C142D45">
      <w:pPr>
        <w:pStyle w:val="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5C438D0C">
      <w:pPr>
        <w:numPr>
          <w:ilvl w:val="0"/>
          <w:numId w:val="3"/>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项目信息</w:t>
      </w:r>
    </w:p>
    <w:p w14:paraId="4E42D735">
      <w:pPr>
        <w:pStyle w:val="9"/>
        <w:numPr>
          <w:ilvl w:val="0"/>
          <w:numId w:val="4"/>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461F7B0">
      <w:pPr>
        <w:pStyle w:val="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67C56075">
      <w:pPr>
        <w:pStyle w:val="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71144708">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4FB1DBCB">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6E66E611">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927EC10">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2E41BC1">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5F7B7CAC">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0844C3C2">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07A83F38">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F4C2B8C">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08C38AC9">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FE955F5">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6BE7CDE">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1422D808">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5DC53EC8">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734034C5">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AB4382A">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0318168">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3E16F53">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2069E0DD">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0D876371">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21B0078">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416BD2">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2F16AD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DB9F34D">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BE0D04A">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615542F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5498417">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6CFA8872">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744CA01">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43ADA5E">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A2E53EF">
      <w:pPr>
        <w:pStyle w:val="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E292182">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4E8FB39E">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2C850A80">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0F30D08">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71D328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0D419E7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2DF6AA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5B6B04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88FDEB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E8258D0">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27134B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CFC6DBB">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6E0948F">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168A4F5">
      <w:pPr>
        <w:pStyle w:val="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462B9E9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034749D">
      <w:pPr>
        <w:pStyle w:val="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291D7D57">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3468899">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257F933">
      <w:pPr>
        <w:numPr>
          <w:ilvl w:val="0"/>
          <w:numId w:val="3"/>
        </w:numPr>
        <w:adjustRightInd w:val="0"/>
        <w:snapToGrid w:val="0"/>
        <w:spacing w:before="0" w:beforeLines="0" w:line="400" w:lineRule="exact"/>
        <w:ind w:firstLine="420" w:firstLineChars="200"/>
        <w:rPr>
          <w:rFonts w:ascii="宋体" w:hAnsi="宋体"/>
          <w:b/>
          <w:szCs w:val="21"/>
          <w:highlight w:val="none"/>
        </w:rPr>
      </w:pPr>
      <w:r>
        <w:rPr>
          <w:rFonts w:hint="eastAsia" w:ascii="宋体" w:hAnsi="宋体"/>
          <w:b/>
          <w:szCs w:val="21"/>
          <w:highlight w:val="none"/>
        </w:rPr>
        <w:t>合同金额</w:t>
      </w:r>
    </w:p>
    <w:p w14:paraId="2E1A690D">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1E1348E">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F49E1BE">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E523AB1">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6AD0444">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4BE3EACF">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20D3CB5">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2BEB9A93">
      <w:pPr>
        <w:pStyle w:val="4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790FFE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D0FE4D7">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6C8C263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A92F660">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AB37D46">
      <w:pPr>
        <w:numPr>
          <w:ilvl w:val="0"/>
          <w:numId w:val="3"/>
        </w:numPr>
        <w:adjustRightInd w:val="0"/>
        <w:snapToGrid w:val="0"/>
        <w:spacing w:before="0" w:beforeLines="0" w:line="400" w:lineRule="exact"/>
        <w:ind w:firstLine="420" w:firstLineChars="200"/>
        <w:rPr>
          <w:rFonts w:ascii="宋体" w:hAnsi="宋体"/>
          <w:b/>
          <w:bCs w:val="0"/>
          <w:szCs w:val="21"/>
          <w:u w:val="single"/>
        </w:rPr>
      </w:pPr>
      <w:r>
        <w:rPr>
          <w:rFonts w:hint="eastAsia" w:ascii="宋体" w:hAnsi="宋体"/>
          <w:b/>
          <w:bCs w:val="0"/>
          <w:szCs w:val="21"/>
        </w:rPr>
        <w:t>合同履行</w:t>
      </w:r>
    </w:p>
    <w:p w14:paraId="735EC25A">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F2D04F7">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CF42699">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3328D946">
      <w:pPr>
        <w:pStyle w:val="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6681D12A">
      <w:pPr>
        <w:pStyle w:val="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C95FC74">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663D7DE0">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770338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51961A0E">
      <w:pPr>
        <w:numPr>
          <w:ilvl w:val="0"/>
          <w:numId w:val="3"/>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合同验收</w:t>
      </w:r>
    </w:p>
    <w:p w14:paraId="21F746C4">
      <w:pPr>
        <w:numPr>
          <w:ilvl w:val="0"/>
          <w:numId w:val="5"/>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5FCA0EAE">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15FAE497">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24F668A">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7C18FC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274CAD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F40129F">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CCBB4C6">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E9EB150">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795DEE29">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DC70B23">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F7EC7D9">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55E097D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76E4FB5">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A8072F4">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17C76B2">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5921DF14">
      <w:pPr>
        <w:pStyle w:val="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ECC19B5">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7E0A71DB">
      <w:pPr>
        <w:numPr>
          <w:ilvl w:val="0"/>
          <w:numId w:val="3"/>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组成合同的文件</w:t>
      </w:r>
    </w:p>
    <w:p w14:paraId="2715383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05AB48AB">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50BF6A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DC485DA">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C4E3EAE">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3B08FB7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7329D8D5">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17B1000E">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2F87588C">
      <w:pPr>
        <w:pStyle w:val="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28D2EB65">
      <w:pPr>
        <w:numPr>
          <w:ilvl w:val="0"/>
          <w:numId w:val="3"/>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合同生效</w:t>
      </w:r>
    </w:p>
    <w:p w14:paraId="02767908">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01C49A8">
      <w:pPr>
        <w:numPr>
          <w:ilvl w:val="0"/>
          <w:numId w:val="3"/>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合同份数</w:t>
      </w:r>
    </w:p>
    <w:p w14:paraId="1455B5B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F20ADD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87FAF7C">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1D0BEC4">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02D1381A">
      <w:pPr>
        <w:pStyle w:val="48"/>
        <w:spacing w:beforeLines="0" w:line="400" w:lineRule="exact"/>
      </w:pPr>
    </w:p>
    <w:p w14:paraId="7A8B5945">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7C506AAA">
      <w:pPr>
        <w:rPr>
          <w:rFonts w:hint="eastAsia"/>
        </w:rPr>
      </w:pPr>
      <w:r>
        <w:rPr>
          <w:rFonts w:hint="eastAsia"/>
        </w:rPr>
        <w:br w:type="page"/>
      </w:r>
    </w:p>
    <w:p w14:paraId="417CBDB6">
      <w:pPr>
        <w:pStyle w:val="48"/>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24F55E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8598B05">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3FB0159B">
            <w:pPr>
              <w:adjustRightInd w:val="0"/>
              <w:snapToGrid w:val="0"/>
              <w:spacing w:line="300" w:lineRule="exact"/>
              <w:jc w:val="center"/>
            </w:pPr>
            <w:r>
              <w:rPr>
                <w:szCs w:val="21"/>
              </w:rPr>
              <w:t>乙方</w:t>
            </w:r>
            <w:r>
              <w:rPr>
                <w:rFonts w:hint="eastAsia"/>
                <w:szCs w:val="21"/>
              </w:rPr>
              <w:t>（供应商）</w:t>
            </w:r>
          </w:p>
        </w:tc>
      </w:tr>
      <w:tr w14:paraId="0A18C5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F9E0F67">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CC0263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B1DB3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06166AF9">
            <w:pPr>
              <w:adjustRightInd w:val="0"/>
              <w:snapToGrid w:val="0"/>
              <w:spacing w:line="300" w:lineRule="exact"/>
              <w:jc w:val="center"/>
              <w:rPr>
                <w:spacing w:val="20"/>
                <w:szCs w:val="21"/>
              </w:rPr>
            </w:pPr>
          </w:p>
        </w:tc>
      </w:tr>
      <w:tr w14:paraId="4911E8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53E4F5F">
            <w:pPr>
              <w:adjustRightInd w:val="0"/>
              <w:snapToGrid w:val="0"/>
              <w:spacing w:line="300" w:lineRule="exact"/>
              <w:jc w:val="center"/>
              <w:rPr>
                <w:szCs w:val="21"/>
              </w:rPr>
            </w:pPr>
            <w:r>
              <w:rPr>
                <w:szCs w:val="21"/>
              </w:rPr>
              <w:t>法定代表人</w:t>
            </w:r>
          </w:p>
          <w:p w14:paraId="1A31D28E">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6F7AB016">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45211DDB">
            <w:pPr>
              <w:adjustRightInd w:val="0"/>
              <w:snapToGrid w:val="0"/>
              <w:spacing w:line="300" w:lineRule="exact"/>
              <w:jc w:val="center"/>
              <w:rPr>
                <w:szCs w:val="21"/>
              </w:rPr>
            </w:pPr>
            <w:r>
              <w:rPr>
                <w:szCs w:val="21"/>
              </w:rPr>
              <w:t>法定代表人</w:t>
            </w:r>
          </w:p>
          <w:p w14:paraId="77B652C8">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2F3BF572">
            <w:pPr>
              <w:adjustRightInd w:val="0"/>
              <w:snapToGrid w:val="0"/>
              <w:spacing w:line="300" w:lineRule="exact"/>
              <w:jc w:val="center"/>
              <w:rPr>
                <w:szCs w:val="21"/>
              </w:rPr>
            </w:pPr>
          </w:p>
        </w:tc>
      </w:tr>
      <w:tr w14:paraId="7F0F53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3E79965">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0ED556B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51C22FF">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9F523E2">
            <w:pPr>
              <w:adjustRightInd w:val="0"/>
              <w:snapToGrid w:val="0"/>
              <w:spacing w:line="300" w:lineRule="exact"/>
              <w:jc w:val="center"/>
              <w:rPr>
                <w:spacing w:val="20"/>
                <w:szCs w:val="21"/>
              </w:rPr>
            </w:pPr>
          </w:p>
        </w:tc>
      </w:tr>
      <w:tr w14:paraId="731030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E553A0">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EFBA76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37F68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3339DC81">
            <w:pPr>
              <w:adjustRightInd w:val="0"/>
              <w:snapToGrid w:val="0"/>
              <w:spacing w:line="300" w:lineRule="exact"/>
              <w:jc w:val="center"/>
              <w:rPr>
                <w:spacing w:val="20"/>
                <w:szCs w:val="21"/>
              </w:rPr>
            </w:pPr>
          </w:p>
        </w:tc>
      </w:tr>
      <w:tr w14:paraId="5EC322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8FE66E">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BD6D2D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9C7B90E">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28F2E5B0">
            <w:pPr>
              <w:adjustRightInd w:val="0"/>
              <w:snapToGrid w:val="0"/>
              <w:spacing w:line="300" w:lineRule="exact"/>
              <w:jc w:val="center"/>
              <w:rPr>
                <w:spacing w:val="20"/>
                <w:szCs w:val="21"/>
              </w:rPr>
            </w:pPr>
          </w:p>
        </w:tc>
      </w:tr>
      <w:tr w14:paraId="39D670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059DADA">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A98805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F89883">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DA37E3C">
            <w:pPr>
              <w:adjustRightInd w:val="0"/>
              <w:snapToGrid w:val="0"/>
              <w:spacing w:line="300" w:lineRule="exact"/>
              <w:jc w:val="center"/>
              <w:rPr>
                <w:spacing w:val="20"/>
                <w:szCs w:val="21"/>
              </w:rPr>
            </w:pPr>
          </w:p>
        </w:tc>
      </w:tr>
      <w:tr w14:paraId="378609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37DFDB">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B742AD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FEE3ED">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9FEE81D">
            <w:pPr>
              <w:adjustRightInd w:val="0"/>
              <w:snapToGrid w:val="0"/>
              <w:spacing w:line="300" w:lineRule="exact"/>
              <w:jc w:val="center"/>
              <w:rPr>
                <w:spacing w:val="20"/>
                <w:szCs w:val="21"/>
              </w:rPr>
            </w:pPr>
          </w:p>
        </w:tc>
      </w:tr>
      <w:tr w14:paraId="013BB7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6E89F7">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C561D9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70E22C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34000D91">
            <w:pPr>
              <w:adjustRightInd w:val="0"/>
              <w:snapToGrid w:val="0"/>
              <w:spacing w:line="300" w:lineRule="exact"/>
              <w:jc w:val="center"/>
              <w:rPr>
                <w:spacing w:val="20"/>
                <w:szCs w:val="21"/>
              </w:rPr>
            </w:pPr>
          </w:p>
        </w:tc>
      </w:tr>
      <w:tr w14:paraId="1484CA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948860">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1BD2F5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E7CF414">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098C1E6">
            <w:pPr>
              <w:adjustRightInd w:val="0"/>
              <w:snapToGrid w:val="0"/>
              <w:spacing w:line="300" w:lineRule="exact"/>
              <w:jc w:val="center"/>
              <w:rPr>
                <w:spacing w:val="20"/>
                <w:szCs w:val="21"/>
              </w:rPr>
            </w:pPr>
          </w:p>
        </w:tc>
      </w:tr>
      <w:tr w14:paraId="6B0109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FE5810">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7FFCF7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2A8B0E9">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00498E4">
            <w:pPr>
              <w:adjustRightInd w:val="0"/>
              <w:snapToGrid w:val="0"/>
              <w:spacing w:line="300" w:lineRule="exact"/>
              <w:jc w:val="center"/>
              <w:rPr>
                <w:spacing w:val="20"/>
                <w:szCs w:val="21"/>
              </w:rPr>
            </w:pPr>
          </w:p>
        </w:tc>
      </w:tr>
      <w:tr w14:paraId="1E6647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30935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65DDD1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D13FF4F">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576DB2C9">
            <w:pPr>
              <w:adjustRightInd w:val="0"/>
              <w:snapToGrid w:val="0"/>
              <w:spacing w:line="300" w:lineRule="exact"/>
              <w:jc w:val="center"/>
              <w:rPr>
                <w:spacing w:val="20"/>
                <w:szCs w:val="21"/>
              </w:rPr>
            </w:pPr>
          </w:p>
        </w:tc>
      </w:tr>
      <w:tr w14:paraId="5101D5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2AD84E5">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1B8850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EA04A43">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2AD8DF46">
            <w:pPr>
              <w:adjustRightInd w:val="0"/>
              <w:snapToGrid w:val="0"/>
              <w:spacing w:line="300" w:lineRule="exact"/>
              <w:jc w:val="center"/>
              <w:rPr>
                <w:spacing w:val="20"/>
                <w:szCs w:val="21"/>
              </w:rPr>
            </w:pPr>
          </w:p>
        </w:tc>
      </w:tr>
      <w:tr w14:paraId="70FA16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1AC655">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8B2D69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620FFC">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BB8276F">
            <w:pPr>
              <w:adjustRightInd w:val="0"/>
              <w:snapToGrid w:val="0"/>
              <w:spacing w:line="300" w:lineRule="exact"/>
              <w:jc w:val="center"/>
              <w:rPr>
                <w:spacing w:val="20"/>
                <w:szCs w:val="21"/>
              </w:rPr>
            </w:pPr>
          </w:p>
        </w:tc>
      </w:tr>
      <w:tr w14:paraId="3FFB99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5D9088F">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156FE403">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76" w:name="_Toc27624"/>
      <w:r>
        <w:rPr>
          <w:rFonts w:hint="eastAsia" w:ascii="黑体" w:hAnsi="黑体" w:eastAsia="黑体"/>
          <w:b w:val="0"/>
          <w:bCs w:val="0"/>
          <w:sz w:val="28"/>
          <w:szCs w:val="28"/>
        </w:rPr>
        <w:t>第二节 政府采购合同通用条款</w:t>
      </w:r>
      <w:bookmarkEnd w:id="176"/>
    </w:p>
    <w:p w14:paraId="1F044F08">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1443CE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6C1E2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994ED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0F946A8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72385A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49187D9">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7A0E258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DC9CA1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3B3F8E40">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0F8EB49A">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4338512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5AB4C78">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2533FA7">
      <w:pPr>
        <w:numPr>
          <w:ilvl w:val="0"/>
          <w:numId w:val="6"/>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5C1A0B6">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4EEAEBD1">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517EF1C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47528A0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7D5B417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723A204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79F082F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625BD9E">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A9566B9">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7805257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6F2956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57E81DF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8802FA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16293DB8">
      <w:pPr>
        <w:pStyle w:val="8"/>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167500B">
      <w:pPr>
        <w:pStyle w:val="8"/>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1496ABD">
      <w:pPr>
        <w:numPr>
          <w:ilvl w:val="0"/>
          <w:numId w:val="7"/>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60D4705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45FF079">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EFE8019">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AEFAB6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7BF813C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7FC81BE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2F6619A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5B12D4F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6BD24DC">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4D72BC0">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C8A2088">
      <w:pPr>
        <w:pStyle w:val="11"/>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99E153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D6DE212">
      <w:pPr>
        <w:pStyle w:val="11"/>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3DEB7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9B3FB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EB06C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CE1C2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9404C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6C4AF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F035A0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62F9736E">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0F6F870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763253D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72DFCE2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2C5D0D5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048109F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7DFF03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7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77"/>
      <w:r>
        <w:rPr>
          <w:rFonts w:hint="eastAsia" w:ascii="宋体" w:hAnsi="宋体"/>
          <w:color w:val="auto"/>
          <w:szCs w:val="21"/>
          <w:highlight w:val="none"/>
        </w:rPr>
        <w:t>。</w:t>
      </w:r>
    </w:p>
    <w:p w14:paraId="0ADE887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C053AF2">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1A3F0D9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41D581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46211415">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95E7619">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489EDD8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423A5F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2F76FBB">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7FCF72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B63D3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A4086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C58D7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1C6B9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F6E193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7400E62">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042D4F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E3402F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7C8CAEA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4D53A9C">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7D6E91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5EA56D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8E255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668278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744D64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C9B4D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F81857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2FA1346">
      <w:pPr>
        <w:numPr>
          <w:ilvl w:val="0"/>
          <w:numId w:val="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2145BBA">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3AE895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71FF419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9D4B6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72ED07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D9A393">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61F0149E">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3D778C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2F0A6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4863003">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DA72685">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E59F1B4">
      <w:pPr>
        <w:pStyle w:val="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1E66485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737D3F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8ACD2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66C94F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F6AF0C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EEFF6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F31BD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F74EF56">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F47161B">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3625EA73">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4594DEA">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AB9BCA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2CEDEAA3">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7317C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D82E043">
      <w:pPr>
        <w:pStyle w:val="8"/>
        <w:spacing w:after="0" w:line="400" w:lineRule="exact"/>
        <w:ind w:firstLine="5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71E045B">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7F4C17E5">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1A7E85E">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0BCDEBD">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D2D6A8">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2E87713">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6968CA6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39C54CE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74B0AC1">
      <w:pPr>
        <w:numPr>
          <w:ilvl w:val="0"/>
          <w:numId w:val="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202DD17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D168B1D">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78" w:name="_Toc20313"/>
    </w:p>
    <w:p w14:paraId="61D22818">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9094668">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78"/>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DD28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C9BDBE">
            <w:pPr>
              <w:adjustRightInd w:val="0"/>
              <w:snapToGrid w:val="0"/>
              <w:jc w:val="center"/>
              <w:rPr>
                <w:rFonts w:ascii="宋体" w:hAnsi="宋体"/>
                <w:szCs w:val="21"/>
              </w:rPr>
            </w:pPr>
            <w:r>
              <w:rPr>
                <w:rFonts w:hint="eastAsia" w:ascii="宋体" w:hAnsi="宋体"/>
                <w:szCs w:val="21"/>
              </w:rPr>
              <w:t>第二节</w:t>
            </w:r>
          </w:p>
          <w:p w14:paraId="17EEA291">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7D73F7CF">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63AEA97A">
            <w:pPr>
              <w:adjustRightInd w:val="0"/>
              <w:snapToGrid w:val="0"/>
              <w:jc w:val="left"/>
              <w:rPr>
                <w:rFonts w:ascii="宋体" w:hAnsi="宋体"/>
                <w:szCs w:val="21"/>
              </w:rPr>
            </w:pPr>
          </w:p>
        </w:tc>
      </w:tr>
      <w:tr w14:paraId="2A24E5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F345678">
            <w:pPr>
              <w:adjustRightInd w:val="0"/>
              <w:snapToGrid w:val="0"/>
              <w:jc w:val="center"/>
              <w:rPr>
                <w:rFonts w:ascii="宋体" w:hAnsi="宋体"/>
                <w:szCs w:val="21"/>
              </w:rPr>
            </w:pPr>
            <w:r>
              <w:rPr>
                <w:rFonts w:hint="eastAsia" w:ascii="宋体" w:hAnsi="宋体"/>
                <w:szCs w:val="21"/>
              </w:rPr>
              <w:t>第二节</w:t>
            </w:r>
          </w:p>
          <w:p w14:paraId="5DFC4760">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33F4B425">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5644ECC8">
            <w:pPr>
              <w:adjustRightInd w:val="0"/>
              <w:snapToGrid w:val="0"/>
              <w:jc w:val="left"/>
              <w:rPr>
                <w:rFonts w:ascii="宋体" w:hAnsi="宋体" w:eastAsia="宋体" w:cs="Times New Roman"/>
                <w:kern w:val="2"/>
                <w:sz w:val="21"/>
                <w:szCs w:val="21"/>
                <w:lang w:val="en-US" w:eastAsia="zh-CN" w:bidi="ar-SA"/>
              </w:rPr>
            </w:pPr>
          </w:p>
        </w:tc>
      </w:tr>
      <w:tr w14:paraId="685184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6BB615">
            <w:pPr>
              <w:adjustRightInd w:val="0"/>
              <w:snapToGrid w:val="0"/>
              <w:jc w:val="center"/>
              <w:rPr>
                <w:rFonts w:ascii="宋体" w:hAnsi="宋体"/>
                <w:szCs w:val="21"/>
              </w:rPr>
            </w:pPr>
            <w:r>
              <w:rPr>
                <w:rFonts w:hint="eastAsia" w:ascii="宋体" w:hAnsi="宋体"/>
                <w:szCs w:val="21"/>
              </w:rPr>
              <w:t>第二节</w:t>
            </w:r>
          </w:p>
          <w:p w14:paraId="4F4FBF1B">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6A1743BA">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E57D7B9">
            <w:pPr>
              <w:adjustRightInd w:val="0"/>
              <w:snapToGrid w:val="0"/>
              <w:jc w:val="left"/>
              <w:rPr>
                <w:rFonts w:ascii="宋体" w:hAnsi="宋体" w:eastAsia="宋体" w:cs="Times New Roman"/>
                <w:kern w:val="2"/>
                <w:sz w:val="21"/>
                <w:szCs w:val="21"/>
                <w:lang w:val="en-US" w:eastAsia="zh-CN" w:bidi="ar-SA"/>
              </w:rPr>
            </w:pPr>
          </w:p>
        </w:tc>
      </w:tr>
      <w:tr w14:paraId="31CAC0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8AFB3A">
            <w:pPr>
              <w:adjustRightInd w:val="0"/>
              <w:snapToGrid w:val="0"/>
              <w:jc w:val="center"/>
              <w:rPr>
                <w:rFonts w:ascii="宋体" w:hAnsi="宋体"/>
                <w:szCs w:val="21"/>
              </w:rPr>
            </w:pPr>
            <w:r>
              <w:rPr>
                <w:rFonts w:hint="eastAsia" w:ascii="宋体" w:hAnsi="宋体"/>
                <w:szCs w:val="21"/>
              </w:rPr>
              <w:t>第二节</w:t>
            </w:r>
          </w:p>
          <w:p w14:paraId="66D7FE3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2FC7D5A">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71687449">
            <w:pPr>
              <w:adjustRightInd w:val="0"/>
              <w:snapToGrid w:val="0"/>
              <w:jc w:val="left"/>
              <w:rPr>
                <w:rFonts w:ascii="宋体" w:hAnsi="宋体" w:eastAsia="宋体" w:cs="Times New Roman"/>
                <w:kern w:val="2"/>
                <w:sz w:val="21"/>
                <w:szCs w:val="21"/>
                <w:lang w:val="en-US" w:eastAsia="zh-CN" w:bidi="ar-SA"/>
              </w:rPr>
            </w:pPr>
          </w:p>
        </w:tc>
      </w:tr>
      <w:tr w14:paraId="5E2CD3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5DFA5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5FE41F4">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E1ADF4E">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DE2EBE9">
            <w:pPr>
              <w:adjustRightInd w:val="0"/>
              <w:snapToGrid w:val="0"/>
              <w:jc w:val="left"/>
              <w:rPr>
                <w:rFonts w:ascii="宋体" w:hAnsi="宋体" w:eastAsia="宋体" w:cs="Times New Roman"/>
                <w:kern w:val="2"/>
                <w:sz w:val="21"/>
                <w:szCs w:val="21"/>
                <w:lang w:val="en-US" w:eastAsia="zh-CN" w:bidi="ar-SA"/>
              </w:rPr>
            </w:pPr>
          </w:p>
        </w:tc>
      </w:tr>
      <w:tr w14:paraId="671E0A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C7BD64">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2E1FA87">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4D75ED6C">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7A9F8A01">
            <w:pPr>
              <w:adjustRightInd w:val="0"/>
              <w:snapToGrid w:val="0"/>
              <w:jc w:val="left"/>
              <w:rPr>
                <w:rFonts w:ascii="宋体" w:hAnsi="宋体" w:eastAsia="宋体" w:cs="Times New Roman"/>
                <w:kern w:val="2"/>
                <w:sz w:val="21"/>
                <w:szCs w:val="21"/>
                <w:lang w:val="en-US" w:eastAsia="zh-CN" w:bidi="ar-SA"/>
              </w:rPr>
            </w:pPr>
          </w:p>
        </w:tc>
      </w:tr>
      <w:tr w14:paraId="439F50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75BFDB7">
            <w:pPr>
              <w:adjustRightInd w:val="0"/>
              <w:snapToGrid w:val="0"/>
              <w:jc w:val="center"/>
              <w:rPr>
                <w:rFonts w:ascii="宋体" w:hAnsi="宋体"/>
                <w:szCs w:val="21"/>
              </w:rPr>
            </w:pPr>
            <w:r>
              <w:rPr>
                <w:rFonts w:hint="eastAsia" w:ascii="宋体" w:hAnsi="宋体"/>
                <w:szCs w:val="21"/>
              </w:rPr>
              <w:t>第二节</w:t>
            </w:r>
          </w:p>
          <w:p w14:paraId="6B29A761">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540283C9">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DE43CE2"/>
        </w:tc>
      </w:tr>
      <w:tr w14:paraId="1C8D10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A490956">
            <w:pPr>
              <w:adjustRightInd w:val="0"/>
              <w:snapToGrid w:val="0"/>
              <w:jc w:val="center"/>
              <w:rPr>
                <w:rFonts w:hint="eastAsia" w:ascii="宋体" w:hAnsi="宋体"/>
                <w:szCs w:val="21"/>
              </w:rPr>
            </w:pPr>
          </w:p>
        </w:tc>
        <w:tc>
          <w:tcPr>
            <w:tcW w:w="1742" w:type="dxa"/>
            <w:vAlign w:val="center"/>
          </w:tcPr>
          <w:p w14:paraId="60D3928A">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8E7253B">
            <w:pPr>
              <w:rPr>
                <w:rFonts w:hint="eastAsia"/>
              </w:rPr>
            </w:pPr>
          </w:p>
        </w:tc>
      </w:tr>
      <w:tr w14:paraId="17866C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0E52ED0">
            <w:pPr>
              <w:adjustRightInd w:val="0"/>
              <w:snapToGrid w:val="0"/>
              <w:jc w:val="center"/>
              <w:rPr>
                <w:rFonts w:ascii="宋体" w:hAnsi="宋体"/>
                <w:szCs w:val="21"/>
              </w:rPr>
            </w:pPr>
            <w:r>
              <w:rPr>
                <w:rFonts w:hint="eastAsia" w:ascii="宋体" w:hAnsi="宋体"/>
                <w:szCs w:val="21"/>
              </w:rPr>
              <w:t>第二节</w:t>
            </w:r>
          </w:p>
          <w:p w14:paraId="2AC98D7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F5D8D32">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3EC78C95">
            <w:pPr>
              <w:rPr>
                <w:rFonts w:hint="eastAsia"/>
              </w:rPr>
            </w:pPr>
          </w:p>
        </w:tc>
      </w:tr>
      <w:tr w14:paraId="7F3C59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19FB343">
            <w:pPr>
              <w:adjustRightInd w:val="0"/>
              <w:snapToGrid w:val="0"/>
              <w:jc w:val="center"/>
              <w:rPr>
                <w:rFonts w:ascii="宋体" w:hAnsi="宋体"/>
                <w:szCs w:val="21"/>
              </w:rPr>
            </w:pPr>
            <w:r>
              <w:rPr>
                <w:rFonts w:hint="eastAsia" w:ascii="宋体" w:hAnsi="宋体"/>
                <w:szCs w:val="21"/>
              </w:rPr>
              <w:t>第二节</w:t>
            </w:r>
          </w:p>
          <w:p w14:paraId="1B55282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6A2A28DD">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994FCBF">
            <w:pPr>
              <w:rPr>
                <w:rFonts w:hint="eastAsia"/>
              </w:rPr>
            </w:pPr>
          </w:p>
        </w:tc>
      </w:tr>
      <w:tr w14:paraId="450A0A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95439">
            <w:pPr>
              <w:adjustRightInd w:val="0"/>
              <w:snapToGrid w:val="0"/>
              <w:jc w:val="center"/>
              <w:rPr>
                <w:rFonts w:ascii="宋体" w:hAnsi="宋体"/>
                <w:szCs w:val="21"/>
              </w:rPr>
            </w:pPr>
            <w:r>
              <w:rPr>
                <w:rFonts w:hint="eastAsia" w:ascii="宋体" w:hAnsi="宋体"/>
                <w:szCs w:val="21"/>
              </w:rPr>
              <w:t>第二节</w:t>
            </w:r>
          </w:p>
          <w:p w14:paraId="07990B91">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3A4CDA5A">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5555B067">
            <w:pPr>
              <w:autoSpaceDE w:val="0"/>
              <w:autoSpaceDN w:val="0"/>
              <w:adjustRightInd w:val="0"/>
              <w:snapToGrid w:val="0"/>
              <w:ind w:firstLine="420" w:firstLineChars="200"/>
              <w:jc w:val="left"/>
              <w:rPr>
                <w:rFonts w:ascii="宋体" w:hAnsi="宋体"/>
                <w:szCs w:val="21"/>
              </w:rPr>
            </w:pPr>
          </w:p>
        </w:tc>
      </w:tr>
      <w:tr w14:paraId="5FB54A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FF350C">
            <w:pPr>
              <w:adjustRightInd w:val="0"/>
              <w:snapToGrid w:val="0"/>
              <w:jc w:val="center"/>
              <w:rPr>
                <w:rFonts w:ascii="宋体" w:hAnsi="宋体"/>
                <w:szCs w:val="21"/>
              </w:rPr>
            </w:pPr>
            <w:r>
              <w:rPr>
                <w:rFonts w:hint="eastAsia" w:ascii="宋体" w:hAnsi="宋体"/>
                <w:szCs w:val="21"/>
              </w:rPr>
              <w:t>第二节</w:t>
            </w:r>
          </w:p>
          <w:p w14:paraId="0ED3C79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D745688">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38A3F71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6E4EAC00">
            <w:pPr>
              <w:adjustRightInd w:val="0"/>
              <w:snapToGrid w:val="0"/>
              <w:jc w:val="left"/>
              <w:rPr>
                <w:rFonts w:ascii="宋体" w:hAnsi="宋体"/>
                <w:szCs w:val="21"/>
              </w:rPr>
            </w:pPr>
          </w:p>
        </w:tc>
      </w:tr>
      <w:tr w14:paraId="69C605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AE3336">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243F04D">
            <w:pPr>
              <w:pStyle w:val="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330718D5">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871E9B5">
            <w:pPr>
              <w:adjustRightInd w:val="0"/>
              <w:snapToGrid w:val="0"/>
              <w:jc w:val="left"/>
              <w:rPr>
                <w:rFonts w:ascii="宋体" w:hAnsi="宋体"/>
                <w:szCs w:val="21"/>
              </w:rPr>
            </w:pPr>
          </w:p>
        </w:tc>
      </w:tr>
      <w:tr w14:paraId="501623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8D18C4F">
            <w:pPr>
              <w:adjustRightInd w:val="0"/>
              <w:snapToGrid w:val="0"/>
              <w:jc w:val="center"/>
              <w:rPr>
                <w:rFonts w:ascii="宋体" w:hAnsi="宋体"/>
                <w:szCs w:val="21"/>
              </w:rPr>
            </w:pPr>
            <w:r>
              <w:rPr>
                <w:rFonts w:hint="eastAsia" w:ascii="宋体" w:hAnsi="宋体"/>
                <w:szCs w:val="21"/>
              </w:rPr>
              <w:t>第二节</w:t>
            </w:r>
          </w:p>
          <w:p w14:paraId="699AD7D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BA7FDA2">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7CEACA0">
            <w:pPr>
              <w:adjustRightInd w:val="0"/>
              <w:snapToGrid w:val="0"/>
              <w:jc w:val="left"/>
              <w:rPr>
                <w:rFonts w:ascii="宋体" w:hAnsi="宋体"/>
                <w:szCs w:val="21"/>
              </w:rPr>
            </w:pPr>
          </w:p>
        </w:tc>
      </w:tr>
      <w:tr w14:paraId="7DD1E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DA8FEE2">
            <w:pPr>
              <w:adjustRightInd w:val="0"/>
              <w:snapToGrid w:val="0"/>
              <w:jc w:val="center"/>
              <w:rPr>
                <w:rFonts w:hint="eastAsia" w:ascii="宋体" w:hAnsi="宋体"/>
                <w:szCs w:val="21"/>
              </w:rPr>
            </w:pPr>
            <w:r>
              <w:rPr>
                <w:rFonts w:hint="eastAsia" w:ascii="宋体" w:hAnsi="宋体"/>
                <w:szCs w:val="21"/>
              </w:rPr>
              <w:t>第二节</w:t>
            </w:r>
          </w:p>
          <w:p w14:paraId="4F9A835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76479E7B">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5DED0B17">
            <w:pPr>
              <w:adjustRightInd w:val="0"/>
              <w:snapToGrid w:val="0"/>
              <w:jc w:val="left"/>
              <w:rPr>
                <w:rFonts w:ascii="宋体" w:hAnsi="宋体"/>
                <w:szCs w:val="21"/>
              </w:rPr>
            </w:pPr>
          </w:p>
        </w:tc>
      </w:tr>
      <w:tr w14:paraId="51FC87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7A7FC2">
            <w:pPr>
              <w:adjustRightInd w:val="0"/>
              <w:snapToGrid w:val="0"/>
              <w:jc w:val="center"/>
              <w:rPr>
                <w:rFonts w:hint="eastAsia" w:ascii="宋体" w:hAnsi="宋体"/>
                <w:szCs w:val="21"/>
              </w:rPr>
            </w:pPr>
            <w:r>
              <w:rPr>
                <w:rFonts w:hint="eastAsia" w:ascii="宋体" w:hAnsi="宋体"/>
                <w:szCs w:val="21"/>
              </w:rPr>
              <w:t>第二节</w:t>
            </w:r>
          </w:p>
          <w:p w14:paraId="16E7427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595FD1E">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B3CCA47">
            <w:pPr>
              <w:adjustRightInd w:val="0"/>
              <w:snapToGrid w:val="0"/>
              <w:jc w:val="left"/>
              <w:rPr>
                <w:rFonts w:ascii="宋体" w:hAnsi="宋体"/>
                <w:szCs w:val="21"/>
              </w:rPr>
            </w:pPr>
          </w:p>
        </w:tc>
      </w:tr>
      <w:tr w14:paraId="26C872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7F0F44D">
            <w:pPr>
              <w:adjustRightInd w:val="0"/>
              <w:snapToGrid w:val="0"/>
              <w:jc w:val="center"/>
              <w:rPr>
                <w:rFonts w:ascii="宋体" w:hAnsi="宋体"/>
                <w:szCs w:val="21"/>
              </w:rPr>
            </w:pPr>
            <w:r>
              <w:rPr>
                <w:rFonts w:hint="eastAsia" w:ascii="宋体" w:hAnsi="宋体"/>
                <w:szCs w:val="21"/>
              </w:rPr>
              <w:t>第二节</w:t>
            </w:r>
          </w:p>
          <w:p w14:paraId="7CEE3059">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F1FDC7C">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1BC92C86">
            <w:pPr>
              <w:adjustRightInd w:val="0"/>
              <w:snapToGrid w:val="0"/>
              <w:jc w:val="left"/>
              <w:rPr>
                <w:rFonts w:ascii="宋体" w:hAnsi="宋体"/>
                <w:szCs w:val="21"/>
              </w:rPr>
            </w:pPr>
          </w:p>
        </w:tc>
      </w:tr>
      <w:tr w14:paraId="269B40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E7FC44F">
            <w:pPr>
              <w:adjustRightInd w:val="0"/>
              <w:snapToGrid w:val="0"/>
              <w:jc w:val="center"/>
              <w:rPr>
                <w:rFonts w:ascii="宋体" w:hAnsi="宋体"/>
                <w:szCs w:val="21"/>
              </w:rPr>
            </w:pPr>
            <w:r>
              <w:rPr>
                <w:rFonts w:hint="eastAsia" w:ascii="宋体" w:hAnsi="宋体"/>
                <w:szCs w:val="21"/>
              </w:rPr>
              <w:t>第二节</w:t>
            </w:r>
          </w:p>
          <w:p w14:paraId="0657480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3F31BB5B">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24CF61C6">
            <w:pPr>
              <w:adjustRightInd w:val="0"/>
              <w:snapToGrid w:val="0"/>
              <w:jc w:val="left"/>
              <w:rPr>
                <w:rFonts w:ascii="宋体" w:hAnsi="宋体"/>
                <w:szCs w:val="21"/>
              </w:rPr>
            </w:pPr>
          </w:p>
        </w:tc>
      </w:tr>
      <w:tr w14:paraId="1B0A6C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632A01">
            <w:pPr>
              <w:adjustRightInd w:val="0"/>
              <w:snapToGrid w:val="0"/>
              <w:jc w:val="center"/>
              <w:rPr>
                <w:rFonts w:ascii="宋体" w:hAnsi="宋体"/>
                <w:szCs w:val="21"/>
              </w:rPr>
            </w:pPr>
            <w:r>
              <w:rPr>
                <w:rFonts w:hint="eastAsia" w:ascii="宋体" w:hAnsi="宋体"/>
                <w:szCs w:val="21"/>
              </w:rPr>
              <w:t>第二节</w:t>
            </w:r>
          </w:p>
          <w:p w14:paraId="6A7F2BD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6119D56A">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5857276">
            <w:pPr>
              <w:adjustRightInd w:val="0"/>
              <w:snapToGrid w:val="0"/>
              <w:jc w:val="left"/>
              <w:rPr>
                <w:rFonts w:ascii="宋体" w:hAnsi="宋体"/>
                <w:szCs w:val="21"/>
              </w:rPr>
            </w:pPr>
          </w:p>
        </w:tc>
      </w:tr>
      <w:tr w14:paraId="55FEC2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368DEB">
            <w:pPr>
              <w:adjustRightInd w:val="0"/>
              <w:snapToGrid w:val="0"/>
              <w:jc w:val="center"/>
              <w:rPr>
                <w:rFonts w:ascii="宋体" w:hAnsi="宋体"/>
                <w:szCs w:val="21"/>
              </w:rPr>
            </w:pPr>
            <w:r>
              <w:rPr>
                <w:rFonts w:hint="eastAsia" w:ascii="宋体" w:hAnsi="宋体"/>
                <w:szCs w:val="21"/>
              </w:rPr>
              <w:t>第二节</w:t>
            </w:r>
          </w:p>
          <w:p w14:paraId="42B93B10">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426F3DF7">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2C0EE2D4">
            <w:pPr>
              <w:adjustRightInd w:val="0"/>
              <w:snapToGrid w:val="0"/>
              <w:jc w:val="left"/>
              <w:rPr>
                <w:rFonts w:ascii="宋体" w:hAnsi="宋体"/>
                <w:szCs w:val="21"/>
              </w:rPr>
            </w:pPr>
          </w:p>
        </w:tc>
      </w:tr>
      <w:tr w14:paraId="25D6AB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8DAF07">
            <w:pPr>
              <w:adjustRightInd w:val="0"/>
              <w:snapToGrid w:val="0"/>
              <w:jc w:val="center"/>
              <w:rPr>
                <w:rFonts w:ascii="宋体" w:hAnsi="宋体"/>
                <w:szCs w:val="21"/>
              </w:rPr>
            </w:pPr>
            <w:r>
              <w:rPr>
                <w:rFonts w:hint="eastAsia" w:ascii="宋体" w:hAnsi="宋体"/>
                <w:szCs w:val="21"/>
              </w:rPr>
              <w:t>第二节</w:t>
            </w:r>
          </w:p>
          <w:p w14:paraId="5419E930">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D24D278">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833C2FD">
            <w:pPr>
              <w:adjustRightInd w:val="0"/>
              <w:snapToGrid w:val="0"/>
              <w:jc w:val="left"/>
              <w:rPr>
                <w:rFonts w:ascii="宋体" w:hAnsi="宋体"/>
                <w:szCs w:val="21"/>
                <w:u w:val="single"/>
              </w:rPr>
            </w:pPr>
          </w:p>
        </w:tc>
      </w:tr>
      <w:tr w14:paraId="5647F0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ACE4E7">
            <w:pPr>
              <w:adjustRightInd w:val="0"/>
              <w:snapToGrid w:val="0"/>
              <w:jc w:val="center"/>
              <w:rPr>
                <w:rFonts w:ascii="宋体" w:hAnsi="宋体"/>
                <w:szCs w:val="21"/>
              </w:rPr>
            </w:pPr>
            <w:r>
              <w:rPr>
                <w:rFonts w:hint="eastAsia" w:ascii="宋体" w:hAnsi="宋体"/>
                <w:szCs w:val="21"/>
              </w:rPr>
              <w:t>第二节</w:t>
            </w:r>
          </w:p>
          <w:p w14:paraId="6512CE5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F342EE1">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12634D7F">
            <w:pPr>
              <w:adjustRightInd w:val="0"/>
              <w:snapToGrid w:val="0"/>
              <w:jc w:val="left"/>
              <w:rPr>
                <w:rFonts w:ascii="宋体" w:hAnsi="宋体"/>
                <w:szCs w:val="21"/>
                <w:u w:val="single"/>
              </w:rPr>
            </w:pPr>
          </w:p>
        </w:tc>
      </w:tr>
      <w:tr w14:paraId="691664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354E5AE">
            <w:pPr>
              <w:adjustRightInd w:val="0"/>
              <w:snapToGrid w:val="0"/>
              <w:jc w:val="center"/>
              <w:rPr>
                <w:rFonts w:ascii="宋体" w:hAnsi="宋体"/>
                <w:szCs w:val="21"/>
              </w:rPr>
            </w:pPr>
            <w:r>
              <w:rPr>
                <w:rFonts w:hint="eastAsia" w:ascii="宋体" w:hAnsi="宋体"/>
                <w:szCs w:val="21"/>
              </w:rPr>
              <w:t>第二节</w:t>
            </w:r>
          </w:p>
          <w:p w14:paraId="146894F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7F7F985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7C302EE8">
            <w:pPr>
              <w:adjustRightInd w:val="0"/>
              <w:snapToGrid w:val="0"/>
              <w:jc w:val="left"/>
              <w:rPr>
                <w:rFonts w:ascii="宋体" w:hAnsi="宋体"/>
                <w:szCs w:val="21"/>
                <w:u w:val="single"/>
              </w:rPr>
            </w:pPr>
          </w:p>
        </w:tc>
      </w:tr>
      <w:tr w14:paraId="0D41C7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A194B3E">
            <w:pPr>
              <w:adjustRightInd w:val="0"/>
              <w:snapToGrid w:val="0"/>
              <w:jc w:val="center"/>
              <w:rPr>
                <w:rFonts w:ascii="宋体" w:hAnsi="宋体"/>
                <w:szCs w:val="21"/>
              </w:rPr>
            </w:pPr>
            <w:r>
              <w:rPr>
                <w:rFonts w:hint="eastAsia" w:ascii="宋体" w:hAnsi="宋体"/>
                <w:szCs w:val="21"/>
              </w:rPr>
              <w:t>第二节</w:t>
            </w:r>
          </w:p>
          <w:p w14:paraId="24859FD1">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9A0C9E8">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53CAF162">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7A4B362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29C6E421">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3650C2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748D459">
            <w:pPr>
              <w:adjustRightInd w:val="0"/>
              <w:snapToGrid w:val="0"/>
              <w:jc w:val="center"/>
              <w:rPr>
                <w:rFonts w:ascii="宋体" w:hAnsi="宋体"/>
                <w:szCs w:val="21"/>
              </w:rPr>
            </w:pPr>
            <w:r>
              <w:rPr>
                <w:rFonts w:hint="eastAsia" w:ascii="宋体" w:hAnsi="宋体"/>
                <w:szCs w:val="21"/>
              </w:rPr>
              <w:t>第二节</w:t>
            </w:r>
          </w:p>
          <w:p w14:paraId="2C3D4479">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526748D">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01938078">
            <w:pPr>
              <w:adjustRightInd w:val="0"/>
              <w:snapToGrid w:val="0"/>
              <w:jc w:val="left"/>
              <w:rPr>
                <w:rFonts w:hint="default" w:ascii="宋体" w:hAnsi="宋体" w:eastAsia="宋体"/>
                <w:szCs w:val="21"/>
                <w:lang w:val="en-US" w:eastAsia="zh-CN"/>
              </w:rPr>
            </w:pPr>
          </w:p>
        </w:tc>
      </w:tr>
    </w:tbl>
    <w:p w14:paraId="65E02C29"/>
    <w:p w14:paraId="70C256BF"/>
    <w:p w14:paraId="0C2757EB">
      <w:pPr>
        <w:rPr>
          <w:color w:val="auto"/>
        </w:rPr>
      </w:pPr>
    </w:p>
    <w:p w14:paraId="4BAAD5BD">
      <w:pPr>
        <w:rPr>
          <w:color w:val="auto"/>
        </w:rPr>
      </w:pPr>
      <w:r>
        <w:rPr>
          <w:color w:val="auto"/>
        </w:rPr>
        <w:br w:type="page"/>
      </w:r>
    </w:p>
    <w:p w14:paraId="78D7AB78">
      <w:pPr>
        <w:pStyle w:val="3"/>
        <w:spacing w:line="360" w:lineRule="auto"/>
        <w:ind w:right="-92" w:rightChars="-44"/>
        <w:jc w:val="center"/>
        <w:rPr>
          <w:color w:val="auto"/>
        </w:rPr>
      </w:pPr>
      <w:r>
        <w:rPr>
          <w:color w:val="auto"/>
        </w:rPr>
        <w:t>第六章投标文件格式</w:t>
      </w:r>
      <w:bookmarkEnd w:id="173"/>
      <w:bookmarkEnd w:id="174"/>
    </w:p>
    <w:p w14:paraId="503E206A">
      <w:pPr>
        <w:spacing w:line="360" w:lineRule="auto"/>
        <w:ind w:right="-92" w:rightChars="-44"/>
        <w:rPr>
          <w:color w:val="auto"/>
        </w:rPr>
      </w:pPr>
    </w:p>
    <w:p w14:paraId="5C1F9708">
      <w:pPr>
        <w:tabs>
          <w:tab w:val="left" w:pos="900"/>
          <w:tab w:val="left" w:pos="5580"/>
        </w:tabs>
        <w:spacing w:line="360" w:lineRule="auto"/>
        <w:ind w:right="-92" w:rightChars="-44" w:firstLine="720" w:firstLineChars="300"/>
        <w:rPr>
          <w:rFonts w:hAnsi="宋体" w:cs="宋体"/>
          <w:b/>
          <w:bCs/>
          <w:color w:val="auto"/>
          <w:sz w:val="24"/>
          <w:szCs w:val="24"/>
        </w:rPr>
      </w:pPr>
      <w:bookmarkStart w:id="179" w:name="_bookmark20"/>
      <w:bookmarkEnd w:id="179"/>
      <w:bookmarkStart w:id="180" w:name="_Toc520356217"/>
      <w:bookmarkStart w:id="181" w:name="_Toc480942349"/>
      <w:bookmarkStart w:id="182" w:name="_Ref467988698"/>
      <w:r>
        <w:rPr>
          <w:rFonts w:hAnsi="宋体" w:cs="宋体"/>
          <w:b/>
          <w:bCs/>
          <w:color w:val="auto"/>
          <w:sz w:val="24"/>
          <w:szCs w:val="24"/>
        </w:rPr>
        <w:t>项目名称：</w:t>
      </w:r>
    </w:p>
    <w:p w14:paraId="79749D3B">
      <w:pPr>
        <w:tabs>
          <w:tab w:val="left" w:pos="900"/>
          <w:tab w:val="left" w:pos="5580"/>
        </w:tabs>
        <w:spacing w:line="360" w:lineRule="auto"/>
        <w:ind w:right="-92" w:rightChars="-44" w:firstLine="720" w:firstLineChars="300"/>
        <w:rPr>
          <w:rFonts w:hAnsi="宋体" w:cs="宋体"/>
          <w:b/>
          <w:bCs/>
          <w:color w:val="auto"/>
          <w:sz w:val="24"/>
          <w:szCs w:val="24"/>
        </w:rPr>
      </w:pPr>
      <w:r>
        <w:rPr>
          <w:rFonts w:hAnsi="宋体" w:cs="宋体"/>
          <w:b/>
          <w:bCs/>
          <w:color w:val="auto"/>
          <w:sz w:val="24"/>
          <w:szCs w:val="24"/>
        </w:rPr>
        <w:t xml:space="preserve">项目编号： </w:t>
      </w:r>
    </w:p>
    <w:p w14:paraId="50AE3832">
      <w:pPr>
        <w:pStyle w:val="10"/>
        <w:spacing w:line="360" w:lineRule="auto"/>
        <w:ind w:left="840" w:right="-92" w:rightChars="-44" w:hanging="420"/>
        <w:rPr>
          <w:color w:val="auto"/>
        </w:rPr>
      </w:pPr>
    </w:p>
    <w:p w14:paraId="5554206C">
      <w:pPr>
        <w:pStyle w:val="10"/>
        <w:spacing w:line="360" w:lineRule="auto"/>
        <w:ind w:left="840" w:right="-92" w:rightChars="-44" w:hanging="420"/>
        <w:rPr>
          <w:color w:val="auto"/>
        </w:rPr>
      </w:pPr>
    </w:p>
    <w:p w14:paraId="36F5D529">
      <w:pPr>
        <w:pStyle w:val="10"/>
        <w:spacing w:line="360" w:lineRule="auto"/>
        <w:ind w:left="840" w:right="-92" w:rightChars="-44" w:hanging="420"/>
        <w:rPr>
          <w:color w:val="auto"/>
        </w:rPr>
      </w:pPr>
    </w:p>
    <w:p w14:paraId="63D4843B">
      <w:pPr>
        <w:pStyle w:val="10"/>
        <w:spacing w:line="360" w:lineRule="auto"/>
        <w:ind w:left="840" w:right="-92" w:rightChars="-44" w:hanging="420"/>
        <w:rPr>
          <w:color w:val="auto"/>
        </w:rPr>
      </w:pPr>
    </w:p>
    <w:p w14:paraId="23BCCB08">
      <w:pPr>
        <w:tabs>
          <w:tab w:val="left" w:pos="900"/>
          <w:tab w:val="left" w:pos="5580"/>
        </w:tabs>
        <w:spacing w:line="360" w:lineRule="auto"/>
        <w:ind w:right="-92" w:rightChars="-44"/>
        <w:jc w:val="center"/>
        <w:outlineLvl w:val="1"/>
        <w:rPr>
          <w:rFonts w:hAnsi="宋体" w:cs="宋体"/>
          <w:b/>
          <w:bCs/>
          <w:color w:val="auto"/>
          <w:sz w:val="84"/>
          <w:szCs w:val="84"/>
        </w:rPr>
      </w:pPr>
      <w:bookmarkStart w:id="183" w:name="_Toc16162"/>
      <w:bookmarkStart w:id="184" w:name="_Toc28018"/>
      <w:bookmarkStart w:id="185" w:name="_Toc32408"/>
      <w:r>
        <w:rPr>
          <w:rFonts w:hAnsi="宋体" w:cs="宋体"/>
          <w:b/>
          <w:bCs/>
          <w:color w:val="auto"/>
          <w:sz w:val="84"/>
          <w:szCs w:val="84"/>
        </w:rPr>
        <w:t>投 标 文 件</w:t>
      </w:r>
      <w:bookmarkEnd w:id="183"/>
      <w:bookmarkEnd w:id="184"/>
      <w:bookmarkEnd w:id="185"/>
    </w:p>
    <w:p w14:paraId="69F775CA">
      <w:pPr>
        <w:tabs>
          <w:tab w:val="left" w:pos="900"/>
          <w:tab w:val="left" w:pos="5580"/>
        </w:tabs>
        <w:spacing w:line="360" w:lineRule="auto"/>
        <w:ind w:right="-92" w:rightChars="-44"/>
        <w:jc w:val="center"/>
        <w:rPr>
          <w:rFonts w:hAnsi="宋体" w:cs="宋体"/>
          <w:b/>
          <w:bCs/>
          <w:color w:val="auto"/>
          <w:sz w:val="32"/>
          <w:szCs w:val="32"/>
        </w:rPr>
      </w:pPr>
      <w:r>
        <w:rPr>
          <w:rFonts w:hAnsi="宋体" w:cs="宋体"/>
          <w:b/>
          <w:bCs/>
          <w:color w:val="auto"/>
          <w:sz w:val="32"/>
          <w:szCs w:val="32"/>
        </w:rPr>
        <w:t>正本/副本</w:t>
      </w:r>
    </w:p>
    <w:p w14:paraId="5CC46B20">
      <w:pPr>
        <w:tabs>
          <w:tab w:val="left" w:pos="900"/>
          <w:tab w:val="left" w:pos="5580"/>
        </w:tabs>
        <w:spacing w:line="360" w:lineRule="auto"/>
        <w:ind w:right="-92" w:rightChars="-44"/>
        <w:rPr>
          <w:rFonts w:hAnsi="宋体" w:cs="宋体"/>
          <w:b/>
          <w:bCs/>
          <w:color w:val="auto"/>
          <w:sz w:val="24"/>
          <w:szCs w:val="24"/>
        </w:rPr>
      </w:pPr>
    </w:p>
    <w:p w14:paraId="6820EA28">
      <w:pPr>
        <w:tabs>
          <w:tab w:val="left" w:pos="900"/>
          <w:tab w:val="left" w:pos="5580"/>
        </w:tabs>
        <w:spacing w:line="360" w:lineRule="auto"/>
        <w:ind w:right="-92" w:rightChars="-44"/>
        <w:rPr>
          <w:rFonts w:hAnsi="宋体" w:cs="宋体"/>
          <w:b/>
          <w:bCs/>
          <w:color w:val="auto"/>
          <w:sz w:val="24"/>
          <w:szCs w:val="24"/>
        </w:rPr>
      </w:pPr>
    </w:p>
    <w:p w14:paraId="45BCD62E">
      <w:pPr>
        <w:tabs>
          <w:tab w:val="left" w:pos="900"/>
          <w:tab w:val="left" w:pos="5580"/>
        </w:tabs>
        <w:spacing w:line="360" w:lineRule="auto"/>
        <w:ind w:right="-92" w:rightChars="-44"/>
        <w:rPr>
          <w:rFonts w:hAnsi="宋体" w:cs="宋体"/>
          <w:b/>
          <w:bCs/>
          <w:color w:val="auto"/>
          <w:sz w:val="24"/>
          <w:szCs w:val="24"/>
        </w:rPr>
      </w:pPr>
    </w:p>
    <w:p w14:paraId="195B65FE">
      <w:pPr>
        <w:tabs>
          <w:tab w:val="left" w:pos="900"/>
          <w:tab w:val="left" w:pos="5580"/>
        </w:tabs>
        <w:spacing w:line="360" w:lineRule="auto"/>
        <w:ind w:right="-92" w:rightChars="-44"/>
        <w:rPr>
          <w:rFonts w:hAnsi="宋体" w:cs="宋体"/>
          <w:b/>
          <w:bCs/>
          <w:color w:val="auto"/>
          <w:sz w:val="24"/>
          <w:szCs w:val="24"/>
        </w:rPr>
      </w:pPr>
    </w:p>
    <w:p w14:paraId="6A9A36D9">
      <w:pPr>
        <w:tabs>
          <w:tab w:val="left" w:pos="900"/>
          <w:tab w:val="left" w:pos="5580"/>
        </w:tabs>
        <w:spacing w:line="360" w:lineRule="auto"/>
        <w:ind w:right="-92" w:rightChars="-44"/>
        <w:rPr>
          <w:rFonts w:hAnsi="宋体" w:cs="宋体"/>
          <w:b/>
          <w:bCs/>
          <w:color w:val="auto"/>
          <w:sz w:val="24"/>
          <w:szCs w:val="24"/>
        </w:rPr>
      </w:pPr>
    </w:p>
    <w:p w14:paraId="1604BA22">
      <w:pPr>
        <w:tabs>
          <w:tab w:val="left" w:pos="900"/>
          <w:tab w:val="left" w:pos="5580"/>
        </w:tabs>
        <w:spacing w:line="360" w:lineRule="auto"/>
        <w:ind w:right="-92" w:rightChars="-44" w:firstLine="720" w:firstLineChars="300"/>
        <w:rPr>
          <w:rFonts w:hAnsi="宋体" w:cs="宋体"/>
          <w:b/>
          <w:bCs/>
          <w:color w:val="auto"/>
          <w:sz w:val="24"/>
          <w:szCs w:val="24"/>
        </w:rPr>
      </w:pPr>
      <w:r>
        <w:rPr>
          <w:rFonts w:hAnsi="宋体" w:cs="宋体"/>
          <w:b/>
          <w:bCs/>
          <w:color w:val="auto"/>
          <w:sz w:val="24"/>
          <w:szCs w:val="24"/>
        </w:rPr>
        <w:t xml:space="preserve">投标人名称（公章）： </w:t>
      </w:r>
    </w:p>
    <w:p w14:paraId="26D02123">
      <w:pPr>
        <w:tabs>
          <w:tab w:val="left" w:pos="900"/>
          <w:tab w:val="left" w:pos="5580"/>
        </w:tabs>
        <w:spacing w:line="360" w:lineRule="auto"/>
        <w:ind w:right="-92" w:rightChars="-44" w:firstLine="720" w:firstLineChars="300"/>
        <w:rPr>
          <w:rFonts w:hAnsi="宋体" w:cs="宋体"/>
          <w:b/>
          <w:bCs/>
          <w:color w:val="auto"/>
          <w:sz w:val="24"/>
          <w:szCs w:val="24"/>
        </w:rPr>
      </w:pPr>
      <w:r>
        <w:rPr>
          <w:rFonts w:hAnsi="宋体" w:cs="宋体"/>
          <w:b/>
          <w:bCs/>
          <w:color w:val="auto"/>
          <w:sz w:val="24"/>
          <w:szCs w:val="24"/>
        </w:rPr>
        <w:t xml:space="preserve">法定代表人或授权代表（盖章或签字）： </w:t>
      </w:r>
    </w:p>
    <w:p w14:paraId="78F719DB">
      <w:pPr>
        <w:tabs>
          <w:tab w:val="left" w:pos="900"/>
          <w:tab w:val="left" w:pos="5580"/>
        </w:tabs>
        <w:spacing w:line="360" w:lineRule="auto"/>
        <w:ind w:right="-92" w:rightChars="-44" w:firstLine="720" w:firstLineChars="300"/>
        <w:rPr>
          <w:rFonts w:hAnsi="宋体" w:cs="宋体"/>
          <w:b/>
          <w:bCs/>
          <w:color w:val="auto"/>
          <w:sz w:val="24"/>
          <w:szCs w:val="24"/>
        </w:rPr>
      </w:pPr>
      <w:r>
        <w:rPr>
          <w:rFonts w:hAnsi="宋体" w:cs="宋体"/>
          <w:b/>
          <w:bCs/>
          <w:color w:val="auto"/>
          <w:sz w:val="24"/>
          <w:szCs w:val="24"/>
        </w:rPr>
        <w:t xml:space="preserve">联系电话： </w:t>
      </w:r>
    </w:p>
    <w:p w14:paraId="7A8A26AC">
      <w:pPr>
        <w:tabs>
          <w:tab w:val="left" w:pos="900"/>
          <w:tab w:val="left" w:pos="5580"/>
        </w:tabs>
        <w:spacing w:line="360" w:lineRule="auto"/>
        <w:ind w:right="-92" w:rightChars="-44" w:firstLine="720" w:firstLineChars="300"/>
        <w:rPr>
          <w:rFonts w:hAnsi="宋体"/>
          <w:b/>
          <w:bCs/>
          <w:color w:val="auto"/>
          <w:sz w:val="24"/>
          <w:szCs w:val="24"/>
        </w:rPr>
      </w:pPr>
      <w:r>
        <w:rPr>
          <w:rFonts w:hAnsi="宋体" w:cs="宋体"/>
          <w:b/>
          <w:bCs/>
          <w:color w:val="auto"/>
          <w:sz w:val="24"/>
          <w:szCs w:val="24"/>
        </w:rPr>
        <w:t xml:space="preserve">日期： </w:t>
      </w:r>
      <w:r>
        <w:rPr>
          <w:rFonts w:hint="eastAsia" w:hAnsi="宋体" w:eastAsia="宋体" w:cs="宋体"/>
          <w:b/>
          <w:bCs/>
          <w:color w:val="auto"/>
          <w:sz w:val="24"/>
          <w:szCs w:val="24"/>
        </w:rPr>
        <w:t xml:space="preserve">   </w:t>
      </w:r>
      <w:r>
        <w:rPr>
          <w:rFonts w:hAnsi="宋体" w:cs="宋体"/>
          <w:b/>
          <w:bCs/>
          <w:color w:val="auto"/>
          <w:sz w:val="24"/>
          <w:szCs w:val="24"/>
        </w:rPr>
        <w:t>年</w:t>
      </w:r>
      <w:r>
        <w:rPr>
          <w:rFonts w:hint="eastAsia" w:hAnsi="宋体" w:eastAsia="宋体" w:cs="宋体"/>
          <w:b/>
          <w:bCs/>
          <w:color w:val="auto"/>
          <w:sz w:val="24"/>
          <w:szCs w:val="24"/>
        </w:rPr>
        <w:t xml:space="preserve"> </w:t>
      </w:r>
      <w:r>
        <w:rPr>
          <w:rFonts w:hAnsi="宋体" w:cs="宋体"/>
          <w:b/>
          <w:bCs/>
          <w:color w:val="auto"/>
          <w:sz w:val="24"/>
          <w:szCs w:val="24"/>
        </w:rPr>
        <w:t xml:space="preserve"> </w:t>
      </w:r>
      <w:r>
        <w:rPr>
          <w:rFonts w:hint="eastAsia" w:hAnsi="宋体" w:eastAsia="宋体" w:cs="宋体"/>
          <w:b/>
          <w:bCs/>
          <w:color w:val="auto"/>
          <w:sz w:val="24"/>
          <w:szCs w:val="24"/>
        </w:rPr>
        <w:t xml:space="preserve">  </w:t>
      </w:r>
      <w:r>
        <w:rPr>
          <w:rFonts w:hAnsi="宋体" w:cs="宋体"/>
          <w:b/>
          <w:bCs/>
          <w:color w:val="auto"/>
          <w:sz w:val="24"/>
          <w:szCs w:val="24"/>
        </w:rPr>
        <w:t xml:space="preserve">月 </w:t>
      </w:r>
      <w:r>
        <w:rPr>
          <w:rFonts w:hint="eastAsia" w:hAnsi="宋体" w:eastAsia="宋体" w:cs="宋体"/>
          <w:b/>
          <w:bCs/>
          <w:color w:val="auto"/>
          <w:sz w:val="24"/>
          <w:szCs w:val="24"/>
        </w:rPr>
        <w:t xml:space="preserve">  </w:t>
      </w:r>
      <w:r>
        <w:rPr>
          <w:rFonts w:hAnsi="宋体" w:cs="宋体"/>
          <w:b/>
          <w:bCs/>
          <w:color w:val="auto"/>
          <w:sz w:val="24"/>
          <w:szCs w:val="24"/>
        </w:rPr>
        <w:t xml:space="preserve">日 </w:t>
      </w:r>
      <w:r>
        <w:rPr>
          <w:rFonts w:hint="eastAsia" w:hAnsi="宋体"/>
          <w:b/>
          <w:bCs/>
          <w:color w:val="auto"/>
          <w:sz w:val="24"/>
          <w:szCs w:val="24"/>
        </w:rPr>
        <w:br w:type="page"/>
      </w:r>
    </w:p>
    <w:p w14:paraId="770723B3">
      <w:pPr>
        <w:tabs>
          <w:tab w:val="left" w:pos="900"/>
          <w:tab w:val="left" w:pos="5580"/>
        </w:tabs>
        <w:spacing w:line="360" w:lineRule="auto"/>
        <w:ind w:right="-92" w:rightChars="-44"/>
        <w:jc w:val="center"/>
        <w:rPr>
          <w:rFonts w:hAnsi="宋体" w:eastAsia="宋体"/>
          <w:b/>
          <w:bCs/>
          <w:color w:val="auto"/>
          <w:sz w:val="24"/>
          <w:szCs w:val="24"/>
        </w:rPr>
      </w:pPr>
      <w:r>
        <w:rPr>
          <w:rFonts w:hint="eastAsia" w:hAnsi="宋体" w:eastAsia="宋体"/>
          <w:b/>
          <w:bCs/>
          <w:color w:val="auto"/>
          <w:sz w:val="24"/>
          <w:szCs w:val="24"/>
        </w:rPr>
        <w:t>目录</w:t>
      </w:r>
    </w:p>
    <w:p w14:paraId="26E63C48">
      <w:pPr>
        <w:tabs>
          <w:tab w:val="left" w:pos="900"/>
          <w:tab w:val="left" w:pos="5580"/>
        </w:tabs>
        <w:spacing w:line="360" w:lineRule="auto"/>
        <w:ind w:right="-92" w:rightChars="-44"/>
        <w:rPr>
          <w:rFonts w:hAnsi="宋体"/>
          <w:color w:val="auto"/>
          <w:sz w:val="24"/>
          <w:szCs w:val="24"/>
        </w:rPr>
      </w:pPr>
      <w:r>
        <w:rPr>
          <w:rFonts w:hint="eastAsia" w:hAnsi="宋体"/>
          <w:color w:val="auto"/>
          <w:sz w:val="24"/>
          <w:szCs w:val="24"/>
        </w:rPr>
        <w:t>附件1</w:t>
      </w:r>
      <w:r>
        <w:rPr>
          <w:rFonts w:hint="eastAsia" w:hAnsi="宋体" w:eastAsia="宋体"/>
          <w:color w:val="auto"/>
          <w:sz w:val="24"/>
          <w:szCs w:val="24"/>
        </w:rPr>
        <w:t xml:space="preserve"> </w:t>
      </w:r>
      <w:r>
        <w:rPr>
          <w:rFonts w:hint="eastAsia" w:hAnsi="宋体"/>
          <w:color w:val="auto"/>
          <w:sz w:val="24"/>
          <w:szCs w:val="24"/>
        </w:rPr>
        <w:t>投标函</w:t>
      </w:r>
    </w:p>
    <w:p w14:paraId="0F4456F3">
      <w:pPr>
        <w:tabs>
          <w:tab w:val="left" w:pos="900"/>
          <w:tab w:val="left" w:pos="5580"/>
        </w:tabs>
        <w:spacing w:line="360" w:lineRule="auto"/>
        <w:ind w:right="-92" w:rightChars="-44"/>
        <w:rPr>
          <w:rFonts w:hAnsi="宋体"/>
          <w:color w:val="auto"/>
          <w:sz w:val="24"/>
          <w:szCs w:val="24"/>
        </w:rPr>
      </w:pPr>
      <w:r>
        <w:rPr>
          <w:rFonts w:hint="eastAsia" w:hAnsi="宋体"/>
          <w:color w:val="auto"/>
          <w:sz w:val="24"/>
          <w:szCs w:val="24"/>
        </w:rPr>
        <w:t>附件2</w:t>
      </w:r>
      <w:r>
        <w:rPr>
          <w:rFonts w:hint="eastAsia" w:hAnsi="宋体" w:eastAsia="宋体"/>
          <w:color w:val="auto"/>
          <w:sz w:val="24"/>
          <w:szCs w:val="24"/>
        </w:rPr>
        <w:t xml:space="preserve"> </w:t>
      </w:r>
      <w:r>
        <w:rPr>
          <w:rFonts w:hint="eastAsia" w:hAnsi="宋体"/>
          <w:color w:val="auto"/>
          <w:sz w:val="24"/>
          <w:szCs w:val="24"/>
        </w:rPr>
        <w:t>开标一览表</w:t>
      </w:r>
      <w:r>
        <w:rPr>
          <w:rFonts w:hint="eastAsia" w:hAnsi="宋体" w:eastAsia="宋体"/>
          <w:color w:val="auto"/>
          <w:sz w:val="24"/>
          <w:szCs w:val="24"/>
        </w:rPr>
        <w:t>、报价明细表</w:t>
      </w:r>
    </w:p>
    <w:p w14:paraId="26C91125">
      <w:pPr>
        <w:tabs>
          <w:tab w:val="left" w:pos="900"/>
          <w:tab w:val="left" w:pos="5580"/>
        </w:tabs>
        <w:spacing w:line="360" w:lineRule="auto"/>
        <w:ind w:right="-92" w:rightChars="-44"/>
        <w:rPr>
          <w:rFonts w:hAnsi="宋体"/>
          <w:color w:val="auto"/>
          <w:sz w:val="24"/>
          <w:szCs w:val="24"/>
        </w:rPr>
      </w:pPr>
      <w:r>
        <w:rPr>
          <w:rFonts w:hint="eastAsia" w:hAnsi="宋体"/>
          <w:color w:val="auto"/>
          <w:sz w:val="24"/>
          <w:szCs w:val="24"/>
        </w:rPr>
        <w:t>附件3</w:t>
      </w:r>
      <w:r>
        <w:rPr>
          <w:rFonts w:hint="eastAsia" w:hAnsi="宋体" w:eastAsia="宋体"/>
          <w:color w:val="auto"/>
          <w:sz w:val="24"/>
          <w:szCs w:val="24"/>
        </w:rPr>
        <w:t xml:space="preserve"> 法定代表人证明书及法定代表人授权书</w:t>
      </w:r>
      <w:r>
        <w:rPr>
          <w:rFonts w:hint="eastAsia" w:hAnsi="宋体"/>
          <w:color w:val="auto"/>
          <w:sz w:val="24"/>
          <w:szCs w:val="24"/>
        </w:rPr>
        <w:t xml:space="preserve"> </w:t>
      </w:r>
    </w:p>
    <w:p w14:paraId="7EF3CF21">
      <w:pPr>
        <w:tabs>
          <w:tab w:val="left" w:pos="900"/>
          <w:tab w:val="left" w:pos="5580"/>
        </w:tabs>
        <w:spacing w:line="360" w:lineRule="auto"/>
        <w:ind w:right="-92" w:rightChars="-44"/>
        <w:rPr>
          <w:rFonts w:hAnsi="宋体"/>
          <w:color w:val="auto"/>
          <w:sz w:val="24"/>
          <w:szCs w:val="24"/>
        </w:rPr>
      </w:pPr>
      <w:r>
        <w:rPr>
          <w:rFonts w:hint="eastAsia" w:hAnsi="宋体"/>
          <w:color w:val="auto"/>
          <w:sz w:val="24"/>
          <w:szCs w:val="24"/>
        </w:rPr>
        <w:t>附件4</w:t>
      </w:r>
      <w:r>
        <w:rPr>
          <w:rFonts w:hint="eastAsia" w:hAnsi="宋体" w:eastAsia="宋体"/>
          <w:color w:val="auto"/>
          <w:sz w:val="24"/>
          <w:szCs w:val="24"/>
        </w:rPr>
        <w:t xml:space="preserve"> 采购需求响应表</w:t>
      </w:r>
    </w:p>
    <w:p w14:paraId="634D09A8">
      <w:pPr>
        <w:tabs>
          <w:tab w:val="left" w:pos="900"/>
          <w:tab w:val="left" w:pos="5580"/>
        </w:tabs>
        <w:spacing w:line="360" w:lineRule="auto"/>
        <w:ind w:right="-92" w:rightChars="-44"/>
        <w:rPr>
          <w:rFonts w:hAnsi="宋体"/>
          <w:color w:val="auto"/>
          <w:sz w:val="24"/>
          <w:szCs w:val="24"/>
        </w:rPr>
      </w:pPr>
      <w:r>
        <w:rPr>
          <w:rFonts w:hint="eastAsia" w:hAnsi="宋体"/>
          <w:color w:val="auto"/>
          <w:sz w:val="24"/>
          <w:szCs w:val="24"/>
        </w:rPr>
        <w:t>附件5</w:t>
      </w:r>
      <w:r>
        <w:rPr>
          <w:rFonts w:hint="eastAsia" w:hAnsi="宋体" w:eastAsia="宋体"/>
          <w:color w:val="auto"/>
          <w:sz w:val="24"/>
          <w:szCs w:val="24"/>
        </w:rPr>
        <w:t xml:space="preserve"> 资格证明文件</w:t>
      </w:r>
    </w:p>
    <w:p w14:paraId="2292CBF5">
      <w:pPr>
        <w:tabs>
          <w:tab w:val="left" w:pos="900"/>
          <w:tab w:val="left" w:pos="5580"/>
        </w:tabs>
        <w:spacing w:line="360" w:lineRule="auto"/>
        <w:ind w:right="-92" w:rightChars="-44"/>
        <w:rPr>
          <w:rFonts w:hAnsi="宋体"/>
          <w:color w:val="auto"/>
          <w:sz w:val="24"/>
          <w:szCs w:val="24"/>
        </w:rPr>
      </w:pPr>
      <w:r>
        <w:rPr>
          <w:rFonts w:hint="eastAsia" w:hAnsi="宋体"/>
          <w:color w:val="auto"/>
          <w:sz w:val="24"/>
          <w:szCs w:val="24"/>
        </w:rPr>
        <w:t>附件</w:t>
      </w:r>
      <w:r>
        <w:rPr>
          <w:rFonts w:hint="eastAsia" w:hAnsi="宋体" w:eastAsia="宋体"/>
          <w:color w:val="auto"/>
          <w:sz w:val="24"/>
          <w:szCs w:val="24"/>
        </w:rPr>
        <w:t>6</w:t>
      </w:r>
      <w:r>
        <w:rPr>
          <w:rFonts w:hint="eastAsia" w:hAnsi="宋体"/>
          <w:color w:val="auto"/>
          <w:sz w:val="24"/>
          <w:szCs w:val="24"/>
        </w:rPr>
        <w:t xml:space="preserve"> 招标代理服务费承诺书</w:t>
      </w:r>
    </w:p>
    <w:p w14:paraId="59894280">
      <w:pPr>
        <w:tabs>
          <w:tab w:val="left" w:pos="900"/>
          <w:tab w:val="left" w:pos="5580"/>
        </w:tabs>
        <w:spacing w:line="360" w:lineRule="auto"/>
        <w:ind w:right="-92" w:rightChars="-44"/>
        <w:rPr>
          <w:rFonts w:hAnsi="宋体"/>
          <w:color w:val="auto"/>
          <w:sz w:val="24"/>
          <w:szCs w:val="24"/>
        </w:rPr>
      </w:pPr>
      <w:r>
        <w:rPr>
          <w:rFonts w:hint="eastAsia" w:hAnsi="宋体"/>
          <w:color w:val="auto"/>
          <w:sz w:val="24"/>
          <w:szCs w:val="24"/>
        </w:rPr>
        <w:t>附件</w:t>
      </w:r>
      <w:r>
        <w:rPr>
          <w:rFonts w:hint="eastAsia" w:hAnsi="宋体" w:eastAsia="宋体"/>
          <w:color w:val="auto"/>
          <w:sz w:val="24"/>
          <w:szCs w:val="24"/>
        </w:rPr>
        <w:t>7 中小企业声明函（货物）（如有）</w:t>
      </w:r>
    </w:p>
    <w:p w14:paraId="40C81084">
      <w:pPr>
        <w:tabs>
          <w:tab w:val="left" w:pos="900"/>
          <w:tab w:val="left" w:pos="5580"/>
        </w:tabs>
        <w:spacing w:line="360" w:lineRule="auto"/>
        <w:ind w:right="-92" w:rightChars="-44"/>
        <w:rPr>
          <w:rFonts w:hAnsi="宋体"/>
          <w:color w:val="auto"/>
          <w:sz w:val="24"/>
          <w:szCs w:val="24"/>
        </w:rPr>
      </w:pPr>
      <w:r>
        <w:rPr>
          <w:rFonts w:hint="eastAsia" w:hAnsi="宋体"/>
          <w:color w:val="auto"/>
          <w:sz w:val="24"/>
          <w:szCs w:val="24"/>
        </w:rPr>
        <w:t>附件</w:t>
      </w:r>
      <w:r>
        <w:rPr>
          <w:rFonts w:hint="eastAsia" w:hAnsi="宋体" w:eastAsia="宋体"/>
          <w:color w:val="auto"/>
          <w:sz w:val="24"/>
          <w:szCs w:val="24"/>
        </w:rPr>
        <w:t>8 残疾人福利性单位声明函（如有）</w:t>
      </w:r>
    </w:p>
    <w:p w14:paraId="50EB0348">
      <w:pPr>
        <w:tabs>
          <w:tab w:val="left" w:pos="900"/>
          <w:tab w:val="left" w:pos="5580"/>
        </w:tabs>
        <w:spacing w:line="360" w:lineRule="auto"/>
        <w:ind w:right="-92" w:rightChars="-44"/>
        <w:rPr>
          <w:rFonts w:hAnsi="宋体"/>
          <w:color w:val="auto"/>
          <w:sz w:val="24"/>
          <w:szCs w:val="24"/>
        </w:rPr>
      </w:pPr>
      <w:r>
        <w:rPr>
          <w:rFonts w:hint="eastAsia" w:hAnsi="宋体"/>
          <w:color w:val="auto"/>
          <w:sz w:val="24"/>
          <w:szCs w:val="24"/>
        </w:rPr>
        <w:t>附件</w:t>
      </w:r>
      <w:r>
        <w:rPr>
          <w:rFonts w:hint="eastAsia" w:hAnsi="宋体" w:eastAsia="宋体"/>
          <w:color w:val="auto"/>
          <w:sz w:val="24"/>
          <w:szCs w:val="24"/>
        </w:rPr>
        <w:t>9 投标人认为需要提供的用于参与评审其他相关资料</w:t>
      </w:r>
    </w:p>
    <w:p w14:paraId="1DAC2F1B">
      <w:pPr>
        <w:tabs>
          <w:tab w:val="left" w:pos="900"/>
          <w:tab w:val="left" w:pos="5580"/>
        </w:tabs>
        <w:spacing w:line="360" w:lineRule="auto"/>
        <w:ind w:right="-92" w:rightChars="-44"/>
        <w:rPr>
          <w:rFonts w:hAnsi="宋体"/>
          <w:color w:val="auto"/>
          <w:sz w:val="24"/>
          <w:szCs w:val="24"/>
        </w:rPr>
      </w:pPr>
    </w:p>
    <w:p w14:paraId="5F93F44F">
      <w:pPr>
        <w:tabs>
          <w:tab w:val="left" w:pos="900"/>
          <w:tab w:val="left" w:pos="5580"/>
        </w:tabs>
        <w:spacing w:line="360" w:lineRule="auto"/>
        <w:ind w:right="-92" w:rightChars="-44"/>
        <w:rPr>
          <w:rFonts w:hAnsi="宋体"/>
          <w:color w:val="auto"/>
          <w:sz w:val="24"/>
          <w:szCs w:val="24"/>
        </w:rPr>
      </w:pPr>
    </w:p>
    <w:p w14:paraId="40E359A2">
      <w:pPr>
        <w:spacing w:line="360" w:lineRule="auto"/>
        <w:rPr>
          <w:rFonts w:hAnsi="宋体"/>
          <w:b/>
          <w:color w:val="auto"/>
          <w:sz w:val="24"/>
          <w:szCs w:val="24"/>
        </w:rPr>
      </w:pPr>
      <w:bookmarkStart w:id="186" w:name="_Toc183588697"/>
      <w:bookmarkStart w:id="187" w:name="_Toc32057"/>
      <w:bookmarkStart w:id="188" w:name="_Toc7930"/>
      <w:bookmarkStart w:id="189" w:name="_Toc397"/>
      <w:r>
        <w:rPr>
          <w:rFonts w:hint="eastAsia" w:hAnsi="宋体"/>
          <w:b/>
          <w:color w:val="auto"/>
          <w:sz w:val="24"/>
          <w:szCs w:val="24"/>
        </w:rPr>
        <w:t>注：</w:t>
      </w:r>
    </w:p>
    <w:p w14:paraId="4669AF65">
      <w:pPr>
        <w:spacing w:line="360" w:lineRule="auto"/>
        <w:rPr>
          <w:rFonts w:hAnsi="宋体"/>
          <w:b/>
          <w:color w:val="auto"/>
          <w:sz w:val="24"/>
          <w:szCs w:val="24"/>
        </w:rPr>
      </w:pPr>
      <w:r>
        <w:rPr>
          <w:rFonts w:hint="eastAsia" w:hAnsi="宋体" w:eastAsia="宋体"/>
          <w:b/>
          <w:color w:val="auto"/>
          <w:sz w:val="24"/>
          <w:szCs w:val="24"/>
          <w:lang w:val="en-US" w:eastAsia="zh-CN"/>
        </w:rPr>
        <w:t>1</w:t>
      </w:r>
      <w:r>
        <w:rPr>
          <w:rFonts w:hint="eastAsia" w:hAnsi="宋体"/>
          <w:b/>
          <w:color w:val="auto"/>
          <w:sz w:val="24"/>
          <w:szCs w:val="24"/>
        </w:rPr>
        <w:t>、</w:t>
      </w:r>
      <w:r>
        <w:rPr>
          <w:rFonts w:hint="eastAsia" w:hAnsi="宋体" w:eastAsia="宋体"/>
          <w:b/>
          <w:color w:val="auto"/>
          <w:sz w:val="24"/>
          <w:szCs w:val="24"/>
          <w:lang w:val="en-US" w:eastAsia="zh-CN"/>
        </w:rPr>
        <w:t>投标文件</w:t>
      </w:r>
      <w:r>
        <w:rPr>
          <w:rFonts w:hint="eastAsia" w:hAnsi="宋体"/>
          <w:b/>
          <w:color w:val="auto"/>
          <w:sz w:val="24"/>
          <w:szCs w:val="24"/>
        </w:rPr>
        <w:t>所提供的相关资料必须真实、一旦发现提供弄虚作假的证明材料，则取消中标资格，并按骗取中标行为通报给主管部门进行处罚。</w:t>
      </w:r>
    </w:p>
    <w:p w14:paraId="09949440">
      <w:pPr>
        <w:spacing w:line="360" w:lineRule="auto"/>
        <w:rPr>
          <w:rFonts w:hAnsi="宋体"/>
          <w:color w:val="auto"/>
          <w:sz w:val="24"/>
          <w:szCs w:val="24"/>
        </w:rPr>
      </w:pPr>
      <w:r>
        <w:rPr>
          <w:rFonts w:hint="eastAsia" w:hAnsi="宋体" w:eastAsia="宋体"/>
          <w:b/>
          <w:color w:val="auto"/>
          <w:sz w:val="24"/>
          <w:szCs w:val="24"/>
          <w:lang w:val="en-US" w:eastAsia="zh-CN"/>
        </w:rPr>
        <w:t>2</w:t>
      </w:r>
      <w:r>
        <w:rPr>
          <w:rFonts w:hint="eastAsia" w:hAnsi="宋体"/>
          <w:b/>
          <w:color w:val="auto"/>
          <w:sz w:val="24"/>
          <w:szCs w:val="24"/>
        </w:rPr>
        <w:t>、</w:t>
      </w:r>
      <w:r>
        <w:rPr>
          <w:rFonts w:hint="eastAsia" w:hAnsi="宋体" w:eastAsia="宋体"/>
          <w:b/>
          <w:color w:val="auto"/>
          <w:sz w:val="24"/>
          <w:szCs w:val="24"/>
          <w:lang w:val="en-US" w:eastAsia="zh-CN"/>
        </w:rPr>
        <w:t>投标</w:t>
      </w:r>
      <w:r>
        <w:rPr>
          <w:rFonts w:hint="eastAsia" w:hAnsi="宋体"/>
          <w:b/>
          <w:color w:val="auto"/>
          <w:sz w:val="24"/>
          <w:szCs w:val="24"/>
        </w:rPr>
        <w:t>文件正本需盖封面和骑缝章，副本可以是已签字盖章好的正本复印件（并加盖封面和骑缝章）。</w:t>
      </w:r>
    </w:p>
    <w:p w14:paraId="4A5D3FE3">
      <w:pPr>
        <w:rPr>
          <w:rFonts w:hint="eastAsia" w:asciiTheme="minorEastAsia" w:hAnsiTheme="minorEastAsia" w:eastAsiaTheme="minorEastAsia"/>
          <w:b/>
          <w:color w:val="auto"/>
          <w:sz w:val="32"/>
          <w:szCs w:val="32"/>
          <w:shd w:val="clear" w:color="auto" w:fill="FFFFFF"/>
          <w:lang w:val="en-US" w:eastAsia="zh-CN"/>
        </w:rPr>
      </w:pPr>
      <w:r>
        <w:rPr>
          <w:rFonts w:hint="eastAsia" w:asciiTheme="minorEastAsia" w:hAnsiTheme="minorEastAsia" w:eastAsiaTheme="minorEastAsia"/>
          <w:b/>
          <w:color w:val="auto"/>
          <w:sz w:val="32"/>
          <w:szCs w:val="32"/>
          <w:shd w:val="clear" w:color="auto" w:fill="FFFFFF"/>
          <w:lang w:val="en-US" w:eastAsia="zh-CN"/>
        </w:rPr>
        <w:br w:type="page"/>
      </w:r>
    </w:p>
    <w:p w14:paraId="526203C6">
      <w:pPr>
        <w:widowControl/>
        <w:jc w:val="center"/>
        <w:rPr>
          <w:rFonts w:asciiTheme="minorEastAsia" w:hAnsiTheme="minorEastAsia" w:eastAsiaTheme="minorEastAsia"/>
          <w:b/>
          <w:color w:val="auto"/>
          <w:sz w:val="32"/>
          <w:szCs w:val="32"/>
          <w:shd w:val="clear" w:color="auto" w:fill="FFFFFF"/>
        </w:rPr>
      </w:pPr>
      <w:r>
        <w:rPr>
          <w:rFonts w:hint="eastAsia" w:asciiTheme="minorEastAsia" w:hAnsiTheme="minorEastAsia" w:eastAsiaTheme="minorEastAsia"/>
          <w:b/>
          <w:color w:val="auto"/>
          <w:sz w:val="32"/>
          <w:szCs w:val="32"/>
          <w:shd w:val="clear" w:color="auto" w:fill="FFFFFF"/>
          <w:lang w:val="en-US" w:eastAsia="zh-CN"/>
        </w:rPr>
        <w:t>资格、符合性审查</w:t>
      </w:r>
      <w:r>
        <w:rPr>
          <w:rFonts w:hint="eastAsia" w:asciiTheme="minorEastAsia" w:hAnsiTheme="minorEastAsia" w:eastAsiaTheme="minorEastAsia"/>
          <w:b/>
          <w:color w:val="auto"/>
          <w:sz w:val="32"/>
          <w:szCs w:val="32"/>
          <w:shd w:val="clear" w:color="auto" w:fill="FFFFFF"/>
        </w:rPr>
        <w:t>页码索引表</w:t>
      </w:r>
    </w:p>
    <w:p w14:paraId="07A578E3">
      <w:pPr>
        <w:shd w:val="solid" w:color="FFFFFF" w:fill="auto"/>
        <w:autoSpaceDN w:val="0"/>
        <w:ind w:right="482" w:firstLine="420"/>
        <w:jc w:val="center"/>
        <w:rPr>
          <w:rFonts w:asciiTheme="minorEastAsia" w:hAnsiTheme="minorEastAsia" w:eastAsiaTheme="minorEastAsia"/>
          <w:b/>
          <w:color w:val="auto"/>
          <w:sz w:val="32"/>
          <w:szCs w:val="32"/>
          <w:shd w:val="clear" w:color="auto" w:fill="FFFFFF"/>
        </w:rPr>
      </w:pPr>
    </w:p>
    <w:tbl>
      <w:tblPr>
        <w:tblStyle w:val="24"/>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987"/>
        <w:gridCol w:w="2551"/>
        <w:gridCol w:w="2297"/>
      </w:tblGrid>
      <w:tr w14:paraId="797B9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14:paraId="09B38088">
            <w:pPr>
              <w:autoSpaceDN w:val="0"/>
              <w:ind w:right="482"/>
              <w:jc w:val="center"/>
              <w:rPr>
                <w:rFonts w:asciiTheme="minorEastAsia" w:hAnsiTheme="minorEastAsia" w:eastAsiaTheme="minorEastAsia"/>
                <w:color w:val="auto"/>
                <w:sz w:val="24"/>
                <w:szCs w:val="24"/>
                <w:shd w:val="clear" w:color="auto" w:fill="FFFFFF"/>
              </w:rPr>
            </w:pPr>
            <w:r>
              <w:rPr>
                <w:rFonts w:hint="eastAsia" w:asciiTheme="minorEastAsia" w:hAnsiTheme="minorEastAsia" w:eastAsiaTheme="minorEastAsia"/>
                <w:color w:val="auto"/>
                <w:sz w:val="24"/>
                <w:szCs w:val="24"/>
                <w:shd w:val="clear" w:color="auto" w:fill="FFFFFF"/>
              </w:rPr>
              <w:t>序号</w:t>
            </w:r>
          </w:p>
        </w:tc>
        <w:tc>
          <w:tcPr>
            <w:tcW w:w="2987" w:type="dxa"/>
            <w:vAlign w:val="center"/>
          </w:tcPr>
          <w:p w14:paraId="48D9B354">
            <w:pPr>
              <w:autoSpaceDN w:val="0"/>
              <w:ind w:right="482"/>
              <w:jc w:val="center"/>
              <w:rPr>
                <w:rFonts w:asciiTheme="minorEastAsia" w:hAnsiTheme="minorEastAsia" w:eastAsiaTheme="minorEastAsia"/>
                <w:color w:val="auto"/>
                <w:sz w:val="24"/>
                <w:szCs w:val="24"/>
                <w:shd w:val="clear" w:color="auto" w:fill="FFFFFF"/>
              </w:rPr>
            </w:pPr>
            <w:r>
              <w:rPr>
                <w:rFonts w:hint="eastAsia" w:asciiTheme="minorEastAsia" w:hAnsiTheme="minorEastAsia" w:eastAsiaTheme="minorEastAsia"/>
                <w:color w:val="auto"/>
                <w:sz w:val="24"/>
                <w:szCs w:val="24"/>
                <w:shd w:val="clear" w:color="auto" w:fill="FFFFFF"/>
              </w:rPr>
              <w:t>评审项</w:t>
            </w:r>
          </w:p>
        </w:tc>
        <w:tc>
          <w:tcPr>
            <w:tcW w:w="2551" w:type="dxa"/>
            <w:vAlign w:val="center"/>
          </w:tcPr>
          <w:p w14:paraId="057C7AE1">
            <w:pPr>
              <w:autoSpaceDN w:val="0"/>
              <w:ind w:right="482"/>
              <w:jc w:val="center"/>
              <w:rPr>
                <w:rFonts w:asciiTheme="minorEastAsia" w:hAnsiTheme="minorEastAsia" w:eastAsiaTheme="minorEastAsia"/>
                <w:color w:val="auto"/>
                <w:sz w:val="24"/>
                <w:szCs w:val="24"/>
                <w:shd w:val="clear" w:color="auto" w:fill="FFFFFF"/>
              </w:rPr>
            </w:pPr>
            <w:r>
              <w:rPr>
                <w:rFonts w:hint="eastAsia" w:asciiTheme="minorEastAsia" w:hAnsiTheme="minorEastAsia" w:eastAsiaTheme="minorEastAsia"/>
                <w:color w:val="auto"/>
                <w:sz w:val="24"/>
                <w:szCs w:val="24"/>
                <w:shd w:val="clear" w:color="auto" w:fill="FFFFFF"/>
              </w:rPr>
              <w:t>响应情况</w:t>
            </w:r>
          </w:p>
        </w:tc>
        <w:tc>
          <w:tcPr>
            <w:tcW w:w="2297" w:type="dxa"/>
            <w:vAlign w:val="center"/>
          </w:tcPr>
          <w:p w14:paraId="2D84C07A">
            <w:pPr>
              <w:autoSpaceDN w:val="0"/>
              <w:ind w:right="482"/>
              <w:jc w:val="center"/>
              <w:rPr>
                <w:rFonts w:asciiTheme="minorEastAsia" w:hAnsiTheme="minorEastAsia" w:eastAsiaTheme="minorEastAsia"/>
                <w:color w:val="auto"/>
                <w:sz w:val="24"/>
                <w:szCs w:val="24"/>
                <w:shd w:val="clear" w:color="auto" w:fill="FFFFFF"/>
              </w:rPr>
            </w:pPr>
            <w:r>
              <w:rPr>
                <w:rFonts w:hint="eastAsia" w:asciiTheme="minorEastAsia" w:hAnsiTheme="minorEastAsia" w:eastAsiaTheme="minorEastAsia"/>
                <w:color w:val="auto"/>
                <w:sz w:val="24"/>
                <w:szCs w:val="24"/>
                <w:shd w:val="clear" w:color="auto" w:fill="FFFFFF"/>
              </w:rPr>
              <w:t>材料所在页码</w:t>
            </w:r>
          </w:p>
          <w:p w14:paraId="4FA0C17D">
            <w:pPr>
              <w:autoSpaceDN w:val="0"/>
              <w:ind w:right="482"/>
              <w:jc w:val="center"/>
              <w:rPr>
                <w:rFonts w:asciiTheme="minorEastAsia" w:hAnsiTheme="minorEastAsia" w:eastAsiaTheme="minorEastAsia"/>
                <w:color w:val="auto"/>
                <w:sz w:val="24"/>
                <w:szCs w:val="24"/>
                <w:shd w:val="clear" w:color="auto" w:fill="FFFFFF"/>
              </w:rPr>
            </w:pPr>
            <w:r>
              <w:rPr>
                <w:rFonts w:hint="eastAsia" w:asciiTheme="minorEastAsia" w:hAnsiTheme="minorEastAsia" w:eastAsiaTheme="minorEastAsia"/>
                <w:color w:val="auto"/>
                <w:sz w:val="24"/>
                <w:szCs w:val="24"/>
                <w:shd w:val="clear" w:color="auto" w:fill="FFFFFF"/>
              </w:rPr>
              <w:t>（第</w:t>
            </w:r>
            <w:r>
              <w:rPr>
                <w:rFonts w:asciiTheme="minorEastAsia" w:hAnsiTheme="minorEastAsia" w:eastAsiaTheme="minorEastAsia"/>
                <w:color w:val="auto"/>
                <w:sz w:val="24"/>
                <w:szCs w:val="24"/>
                <w:u w:val="single"/>
                <w:shd w:val="clear" w:color="auto" w:fill="FFFFFF"/>
              </w:rPr>
              <w:t xml:space="preserve">  </w:t>
            </w:r>
            <w:r>
              <w:rPr>
                <w:rFonts w:hint="eastAsia" w:asciiTheme="minorEastAsia" w:hAnsiTheme="minorEastAsia" w:eastAsiaTheme="minorEastAsia"/>
                <w:color w:val="auto"/>
                <w:sz w:val="24"/>
                <w:szCs w:val="24"/>
                <w:shd w:val="clear" w:color="auto" w:fill="FFFFFF"/>
              </w:rPr>
              <w:t>页）</w:t>
            </w:r>
          </w:p>
        </w:tc>
      </w:tr>
      <w:tr w14:paraId="2E0A7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14:paraId="0D314F56">
            <w:pPr>
              <w:autoSpaceDN w:val="0"/>
              <w:ind w:right="482"/>
              <w:jc w:val="center"/>
              <w:rPr>
                <w:rFonts w:asciiTheme="minorEastAsia" w:hAnsiTheme="minorEastAsia" w:eastAsiaTheme="minorEastAsia"/>
                <w:color w:val="auto"/>
                <w:sz w:val="24"/>
                <w:szCs w:val="24"/>
                <w:shd w:val="clear" w:color="auto" w:fill="FFFFFF"/>
              </w:rPr>
            </w:pPr>
            <w:r>
              <w:rPr>
                <w:rFonts w:asciiTheme="minorEastAsia" w:hAnsiTheme="minorEastAsia" w:eastAsiaTheme="minorEastAsia"/>
                <w:color w:val="auto"/>
                <w:sz w:val="24"/>
                <w:szCs w:val="24"/>
                <w:shd w:val="clear" w:color="auto" w:fill="FFFFFF"/>
              </w:rPr>
              <w:t>1</w:t>
            </w:r>
          </w:p>
        </w:tc>
        <w:tc>
          <w:tcPr>
            <w:tcW w:w="2987" w:type="dxa"/>
            <w:vAlign w:val="center"/>
          </w:tcPr>
          <w:p w14:paraId="1FBB1787">
            <w:pPr>
              <w:autoSpaceDN w:val="0"/>
              <w:ind w:right="482"/>
              <w:jc w:val="center"/>
              <w:rPr>
                <w:rFonts w:asciiTheme="minorEastAsia" w:hAnsiTheme="minorEastAsia" w:eastAsiaTheme="minorEastAsia"/>
                <w:color w:val="auto"/>
                <w:sz w:val="24"/>
                <w:szCs w:val="24"/>
                <w:shd w:val="clear" w:color="auto" w:fill="FFFFFF"/>
              </w:rPr>
            </w:pPr>
          </w:p>
        </w:tc>
        <w:tc>
          <w:tcPr>
            <w:tcW w:w="2551" w:type="dxa"/>
            <w:vAlign w:val="center"/>
          </w:tcPr>
          <w:p w14:paraId="17C6DC86">
            <w:pPr>
              <w:autoSpaceDN w:val="0"/>
              <w:ind w:right="482"/>
              <w:jc w:val="center"/>
              <w:rPr>
                <w:rFonts w:asciiTheme="minorEastAsia" w:hAnsiTheme="minorEastAsia" w:eastAsiaTheme="minorEastAsia"/>
                <w:color w:val="auto"/>
                <w:sz w:val="24"/>
                <w:szCs w:val="24"/>
                <w:shd w:val="clear" w:color="auto" w:fill="FFFFFF"/>
              </w:rPr>
            </w:pPr>
          </w:p>
        </w:tc>
        <w:tc>
          <w:tcPr>
            <w:tcW w:w="2297" w:type="dxa"/>
            <w:vAlign w:val="center"/>
          </w:tcPr>
          <w:p w14:paraId="08144116">
            <w:pPr>
              <w:autoSpaceDN w:val="0"/>
              <w:ind w:right="482"/>
              <w:jc w:val="center"/>
              <w:rPr>
                <w:rFonts w:asciiTheme="minorEastAsia" w:hAnsiTheme="minorEastAsia" w:eastAsiaTheme="minorEastAsia"/>
                <w:color w:val="auto"/>
                <w:sz w:val="24"/>
                <w:szCs w:val="24"/>
                <w:shd w:val="clear" w:color="auto" w:fill="FFFFFF"/>
              </w:rPr>
            </w:pPr>
          </w:p>
        </w:tc>
      </w:tr>
      <w:tr w14:paraId="389AD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14:paraId="60E06C11">
            <w:pPr>
              <w:autoSpaceDN w:val="0"/>
              <w:ind w:right="482"/>
              <w:jc w:val="center"/>
              <w:rPr>
                <w:rFonts w:asciiTheme="minorEastAsia" w:hAnsiTheme="minorEastAsia" w:eastAsiaTheme="minorEastAsia"/>
                <w:color w:val="auto"/>
                <w:sz w:val="24"/>
                <w:szCs w:val="24"/>
                <w:shd w:val="clear" w:color="auto" w:fill="FFFFFF"/>
              </w:rPr>
            </w:pPr>
            <w:r>
              <w:rPr>
                <w:rFonts w:asciiTheme="minorEastAsia" w:hAnsiTheme="minorEastAsia" w:eastAsiaTheme="minorEastAsia"/>
                <w:color w:val="auto"/>
                <w:sz w:val="24"/>
                <w:szCs w:val="24"/>
                <w:shd w:val="clear" w:color="auto" w:fill="FFFFFF"/>
              </w:rPr>
              <w:t>2</w:t>
            </w:r>
          </w:p>
        </w:tc>
        <w:tc>
          <w:tcPr>
            <w:tcW w:w="2987" w:type="dxa"/>
            <w:vAlign w:val="center"/>
          </w:tcPr>
          <w:p w14:paraId="4CF78F51">
            <w:pPr>
              <w:autoSpaceDN w:val="0"/>
              <w:ind w:right="482"/>
              <w:jc w:val="center"/>
              <w:rPr>
                <w:rFonts w:asciiTheme="minorEastAsia" w:hAnsiTheme="minorEastAsia" w:eastAsiaTheme="minorEastAsia"/>
                <w:color w:val="auto"/>
                <w:sz w:val="24"/>
                <w:szCs w:val="24"/>
                <w:shd w:val="clear" w:color="auto" w:fill="FFFFFF"/>
              </w:rPr>
            </w:pPr>
          </w:p>
        </w:tc>
        <w:tc>
          <w:tcPr>
            <w:tcW w:w="2551" w:type="dxa"/>
            <w:vAlign w:val="center"/>
          </w:tcPr>
          <w:p w14:paraId="3EC90BD9">
            <w:pPr>
              <w:autoSpaceDN w:val="0"/>
              <w:ind w:right="482"/>
              <w:jc w:val="center"/>
              <w:rPr>
                <w:rFonts w:asciiTheme="minorEastAsia" w:hAnsiTheme="minorEastAsia" w:eastAsiaTheme="minorEastAsia"/>
                <w:color w:val="auto"/>
                <w:sz w:val="24"/>
                <w:szCs w:val="24"/>
                <w:shd w:val="clear" w:color="auto" w:fill="FFFFFF"/>
              </w:rPr>
            </w:pPr>
          </w:p>
        </w:tc>
        <w:tc>
          <w:tcPr>
            <w:tcW w:w="2297" w:type="dxa"/>
            <w:vAlign w:val="center"/>
          </w:tcPr>
          <w:p w14:paraId="7C3B5B02">
            <w:pPr>
              <w:autoSpaceDN w:val="0"/>
              <w:ind w:right="482"/>
              <w:jc w:val="center"/>
              <w:rPr>
                <w:rFonts w:asciiTheme="minorEastAsia" w:hAnsiTheme="minorEastAsia" w:eastAsiaTheme="minorEastAsia"/>
                <w:color w:val="auto"/>
                <w:sz w:val="24"/>
                <w:szCs w:val="24"/>
                <w:shd w:val="clear" w:color="auto" w:fill="FFFFFF"/>
              </w:rPr>
            </w:pPr>
          </w:p>
        </w:tc>
      </w:tr>
      <w:tr w14:paraId="4532E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14:paraId="0688241E">
            <w:pPr>
              <w:autoSpaceDN w:val="0"/>
              <w:ind w:right="482"/>
              <w:jc w:val="center"/>
              <w:rPr>
                <w:rFonts w:asciiTheme="minorEastAsia" w:hAnsiTheme="minorEastAsia" w:eastAsiaTheme="minorEastAsia"/>
                <w:color w:val="auto"/>
                <w:sz w:val="24"/>
                <w:szCs w:val="24"/>
                <w:shd w:val="clear" w:color="auto" w:fill="FFFFFF"/>
              </w:rPr>
            </w:pPr>
            <w:r>
              <w:rPr>
                <w:rFonts w:hint="eastAsia" w:asciiTheme="minorEastAsia" w:hAnsiTheme="minorEastAsia" w:eastAsiaTheme="minorEastAsia"/>
                <w:color w:val="auto"/>
                <w:sz w:val="24"/>
                <w:szCs w:val="24"/>
                <w:shd w:val="clear" w:color="auto" w:fill="FFFFFF"/>
              </w:rPr>
              <w:t>……</w:t>
            </w:r>
          </w:p>
        </w:tc>
        <w:tc>
          <w:tcPr>
            <w:tcW w:w="2987" w:type="dxa"/>
            <w:vAlign w:val="center"/>
          </w:tcPr>
          <w:p w14:paraId="601A5639">
            <w:pPr>
              <w:autoSpaceDN w:val="0"/>
              <w:ind w:right="482"/>
              <w:jc w:val="center"/>
              <w:rPr>
                <w:rFonts w:asciiTheme="minorEastAsia" w:hAnsiTheme="minorEastAsia" w:eastAsiaTheme="minorEastAsia"/>
                <w:color w:val="auto"/>
                <w:sz w:val="24"/>
                <w:szCs w:val="24"/>
                <w:shd w:val="clear" w:color="auto" w:fill="FFFFFF"/>
              </w:rPr>
            </w:pPr>
          </w:p>
        </w:tc>
        <w:tc>
          <w:tcPr>
            <w:tcW w:w="2551" w:type="dxa"/>
            <w:vAlign w:val="center"/>
          </w:tcPr>
          <w:p w14:paraId="746D615D">
            <w:pPr>
              <w:autoSpaceDN w:val="0"/>
              <w:ind w:right="482"/>
              <w:jc w:val="center"/>
              <w:rPr>
                <w:rFonts w:asciiTheme="minorEastAsia" w:hAnsiTheme="minorEastAsia" w:eastAsiaTheme="minorEastAsia"/>
                <w:color w:val="auto"/>
                <w:sz w:val="24"/>
                <w:szCs w:val="24"/>
                <w:shd w:val="clear" w:color="auto" w:fill="FFFFFF"/>
              </w:rPr>
            </w:pPr>
          </w:p>
        </w:tc>
        <w:tc>
          <w:tcPr>
            <w:tcW w:w="2297" w:type="dxa"/>
            <w:vAlign w:val="center"/>
          </w:tcPr>
          <w:p w14:paraId="6CB8DBC1">
            <w:pPr>
              <w:autoSpaceDN w:val="0"/>
              <w:ind w:right="482"/>
              <w:jc w:val="center"/>
              <w:rPr>
                <w:rFonts w:asciiTheme="minorEastAsia" w:hAnsiTheme="minorEastAsia" w:eastAsiaTheme="minorEastAsia"/>
                <w:color w:val="auto"/>
                <w:sz w:val="24"/>
                <w:szCs w:val="24"/>
                <w:shd w:val="clear" w:color="auto" w:fill="FFFFFF"/>
              </w:rPr>
            </w:pPr>
          </w:p>
        </w:tc>
      </w:tr>
    </w:tbl>
    <w:p w14:paraId="35680083">
      <w:pPr>
        <w:widowControl/>
        <w:jc w:val="center"/>
        <w:rPr>
          <w:rFonts w:asciiTheme="minorEastAsia" w:hAnsiTheme="minorEastAsia" w:eastAsiaTheme="minorEastAsia"/>
          <w:b/>
          <w:color w:val="auto"/>
          <w:sz w:val="32"/>
          <w:szCs w:val="32"/>
          <w:shd w:val="clear" w:color="auto" w:fill="FFFFFF"/>
        </w:rPr>
      </w:pPr>
    </w:p>
    <w:p w14:paraId="7A3C5E29">
      <w:pPr>
        <w:shd w:val="solid" w:color="FFFFFF" w:fill="auto"/>
        <w:autoSpaceDN w:val="0"/>
        <w:ind w:right="482"/>
        <w:jc w:val="both"/>
        <w:rPr>
          <w:rFonts w:hint="eastAsia" w:asciiTheme="minorEastAsia" w:hAnsiTheme="minorEastAsia" w:eastAsiaTheme="minorEastAsia"/>
          <w:b/>
          <w:color w:val="auto"/>
          <w:sz w:val="30"/>
          <w:szCs w:val="30"/>
          <w:shd w:val="clear" w:color="auto" w:fill="FFFFFF"/>
        </w:rPr>
      </w:pPr>
    </w:p>
    <w:p w14:paraId="20104D99">
      <w:pPr>
        <w:shd w:val="solid" w:color="FFFFFF" w:fill="auto"/>
        <w:autoSpaceDN w:val="0"/>
        <w:ind w:right="482" w:firstLine="420"/>
        <w:jc w:val="center"/>
        <w:rPr>
          <w:rFonts w:hint="eastAsia" w:asciiTheme="minorEastAsia" w:hAnsiTheme="minorEastAsia" w:eastAsiaTheme="minorEastAsia"/>
          <w:b/>
          <w:color w:val="auto"/>
          <w:sz w:val="30"/>
          <w:szCs w:val="30"/>
          <w:shd w:val="clear" w:color="auto" w:fill="FFFFFF"/>
        </w:rPr>
      </w:pPr>
    </w:p>
    <w:p w14:paraId="34AB8FEA">
      <w:pPr>
        <w:shd w:val="solid" w:color="FFFFFF" w:fill="auto"/>
        <w:autoSpaceDN w:val="0"/>
        <w:ind w:right="482" w:firstLine="420"/>
        <w:jc w:val="center"/>
        <w:rPr>
          <w:rFonts w:asciiTheme="minorEastAsia" w:hAnsiTheme="minorEastAsia" w:eastAsiaTheme="minorEastAsia"/>
          <w:b/>
          <w:color w:val="auto"/>
          <w:sz w:val="30"/>
          <w:szCs w:val="30"/>
          <w:shd w:val="clear" w:color="auto" w:fill="FFFFFF"/>
        </w:rPr>
      </w:pPr>
      <w:r>
        <w:rPr>
          <w:rFonts w:hint="eastAsia" w:asciiTheme="minorEastAsia" w:hAnsiTheme="minorEastAsia" w:eastAsiaTheme="minorEastAsia"/>
          <w:b/>
          <w:color w:val="auto"/>
          <w:sz w:val="30"/>
          <w:szCs w:val="30"/>
          <w:shd w:val="clear" w:color="auto" w:fill="FFFFFF"/>
        </w:rPr>
        <w:t>综合评分页码索引表</w:t>
      </w:r>
    </w:p>
    <w:tbl>
      <w:tblPr>
        <w:tblStyle w:val="24"/>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987"/>
        <w:gridCol w:w="2551"/>
        <w:gridCol w:w="2297"/>
      </w:tblGrid>
      <w:tr w14:paraId="1F4FC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14:paraId="0108AFDC">
            <w:pPr>
              <w:autoSpaceDN w:val="0"/>
              <w:ind w:right="482"/>
              <w:jc w:val="center"/>
              <w:rPr>
                <w:rFonts w:asciiTheme="minorEastAsia" w:hAnsiTheme="minorEastAsia" w:eastAsiaTheme="minorEastAsia"/>
                <w:color w:val="auto"/>
                <w:sz w:val="24"/>
                <w:szCs w:val="24"/>
                <w:shd w:val="clear" w:color="auto" w:fill="FFFFFF"/>
              </w:rPr>
            </w:pPr>
            <w:r>
              <w:rPr>
                <w:rFonts w:hint="eastAsia" w:asciiTheme="minorEastAsia" w:hAnsiTheme="minorEastAsia" w:eastAsiaTheme="minorEastAsia"/>
                <w:color w:val="auto"/>
                <w:sz w:val="24"/>
                <w:szCs w:val="24"/>
                <w:shd w:val="clear" w:color="auto" w:fill="FFFFFF"/>
              </w:rPr>
              <w:t>序号</w:t>
            </w:r>
          </w:p>
        </w:tc>
        <w:tc>
          <w:tcPr>
            <w:tcW w:w="2987" w:type="dxa"/>
            <w:vAlign w:val="center"/>
          </w:tcPr>
          <w:p w14:paraId="1EB71487">
            <w:pPr>
              <w:autoSpaceDN w:val="0"/>
              <w:ind w:right="482"/>
              <w:jc w:val="center"/>
              <w:rPr>
                <w:rFonts w:asciiTheme="minorEastAsia" w:hAnsiTheme="minorEastAsia" w:eastAsiaTheme="minorEastAsia"/>
                <w:color w:val="auto"/>
                <w:sz w:val="24"/>
                <w:szCs w:val="24"/>
                <w:shd w:val="clear" w:color="auto" w:fill="FFFFFF"/>
              </w:rPr>
            </w:pPr>
            <w:r>
              <w:rPr>
                <w:rFonts w:hint="eastAsia" w:asciiTheme="minorEastAsia" w:hAnsiTheme="minorEastAsia" w:eastAsiaTheme="minorEastAsia"/>
                <w:color w:val="auto"/>
                <w:sz w:val="24"/>
                <w:szCs w:val="24"/>
                <w:shd w:val="clear" w:color="auto" w:fill="FFFFFF"/>
              </w:rPr>
              <w:t>评审项</w:t>
            </w:r>
          </w:p>
        </w:tc>
        <w:tc>
          <w:tcPr>
            <w:tcW w:w="2551" w:type="dxa"/>
            <w:vAlign w:val="center"/>
          </w:tcPr>
          <w:p w14:paraId="37268C86">
            <w:pPr>
              <w:autoSpaceDN w:val="0"/>
              <w:ind w:right="482"/>
              <w:jc w:val="center"/>
              <w:rPr>
                <w:rFonts w:asciiTheme="minorEastAsia" w:hAnsiTheme="minorEastAsia" w:eastAsiaTheme="minorEastAsia"/>
                <w:color w:val="auto"/>
                <w:sz w:val="24"/>
                <w:szCs w:val="24"/>
                <w:shd w:val="clear" w:color="auto" w:fill="FFFFFF"/>
              </w:rPr>
            </w:pPr>
            <w:r>
              <w:rPr>
                <w:rFonts w:hint="eastAsia" w:asciiTheme="minorEastAsia" w:hAnsiTheme="minorEastAsia" w:eastAsiaTheme="minorEastAsia"/>
                <w:color w:val="auto"/>
                <w:sz w:val="24"/>
                <w:szCs w:val="24"/>
                <w:shd w:val="clear" w:color="auto" w:fill="FFFFFF"/>
              </w:rPr>
              <w:t>响应情况</w:t>
            </w:r>
          </w:p>
        </w:tc>
        <w:tc>
          <w:tcPr>
            <w:tcW w:w="2297" w:type="dxa"/>
            <w:vAlign w:val="center"/>
          </w:tcPr>
          <w:p w14:paraId="0EAC3B69">
            <w:pPr>
              <w:autoSpaceDN w:val="0"/>
              <w:ind w:right="482"/>
              <w:jc w:val="center"/>
              <w:rPr>
                <w:rFonts w:asciiTheme="minorEastAsia" w:hAnsiTheme="minorEastAsia" w:eastAsiaTheme="minorEastAsia"/>
                <w:color w:val="auto"/>
                <w:sz w:val="24"/>
                <w:szCs w:val="24"/>
                <w:shd w:val="clear" w:color="auto" w:fill="FFFFFF"/>
              </w:rPr>
            </w:pPr>
            <w:r>
              <w:rPr>
                <w:rFonts w:hint="eastAsia" w:asciiTheme="minorEastAsia" w:hAnsiTheme="minorEastAsia" w:eastAsiaTheme="minorEastAsia"/>
                <w:color w:val="auto"/>
                <w:sz w:val="24"/>
                <w:szCs w:val="24"/>
                <w:shd w:val="clear" w:color="auto" w:fill="FFFFFF"/>
              </w:rPr>
              <w:t>材料所在页码</w:t>
            </w:r>
          </w:p>
          <w:p w14:paraId="07431A8C">
            <w:pPr>
              <w:autoSpaceDN w:val="0"/>
              <w:ind w:right="482"/>
              <w:jc w:val="center"/>
              <w:rPr>
                <w:rFonts w:asciiTheme="minorEastAsia" w:hAnsiTheme="minorEastAsia" w:eastAsiaTheme="minorEastAsia"/>
                <w:color w:val="auto"/>
                <w:sz w:val="24"/>
                <w:szCs w:val="24"/>
                <w:shd w:val="clear" w:color="auto" w:fill="FFFFFF"/>
              </w:rPr>
            </w:pPr>
            <w:r>
              <w:rPr>
                <w:rFonts w:hint="eastAsia" w:asciiTheme="minorEastAsia" w:hAnsiTheme="minorEastAsia" w:eastAsiaTheme="minorEastAsia"/>
                <w:color w:val="auto"/>
                <w:sz w:val="24"/>
                <w:szCs w:val="24"/>
                <w:shd w:val="clear" w:color="auto" w:fill="FFFFFF"/>
              </w:rPr>
              <w:t>（第</w:t>
            </w:r>
            <w:r>
              <w:rPr>
                <w:rFonts w:asciiTheme="minorEastAsia" w:hAnsiTheme="minorEastAsia" w:eastAsiaTheme="minorEastAsia"/>
                <w:color w:val="auto"/>
                <w:sz w:val="24"/>
                <w:szCs w:val="24"/>
                <w:u w:val="single"/>
                <w:shd w:val="clear" w:color="auto" w:fill="FFFFFF"/>
              </w:rPr>
              <w:t xml:space="preserve">  </w:t>
            </w:r>
            <w:r>
              <w:rPr>
                <w:rFonts w:hint="eastAsia" w:asciiTheme="minorEastAsia" w:hAnsiTheme="minorEastAsia" w:eastAsiaTheme="minorEastAsia"/>
                <w:color w:val="auto"/>
                <w:sz w:val="24"/>
                <w:szCs w:val="24"/>
                <w:shd w:val="clear" w:color="auto" w:fill="FFFFFF"/>
              </w:rPr>
              <w:t>页）</w:t>
            </w:r>
          </w:p>
        </w:tc>
      </w:tr>
      <w:tr w14:paraId="5BF0B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14:paraId="2B32EF1D">
            <w:pPr>
              <w:autoSpaceDN w:val="0"/>
              <w:ind w:right="482"/>
              <w:jc w:val="center"/>
              <w:rPr>
                <w:rFonts w:asciiTheme="minorEastAsia" w:hAnsiTheme="minorEastAsia" w:eastAsiaTheme="minorEastAsia"/>
                <w:color w:val="auto"/>
                <w:sz w:val="24"/>
                <w:szCs w:val="24"/>
                <w:shd w:val="clear" w:color="auto" w:fill="FFFFFF"/>
              </w:rPr>
            </w:pPr>
            <w:r>
              <w:rPr>
                <w:rFonts w:asciiTheme="minorEastAsia" w:hAnsiTheme="minorEastAsia" w:eastAsiaTheme="minorEastAsia"/>
                <w:color w:val="auto"/>
                <w:sz w:val="24"/>
                <w:szCs w:val="24"/>
                <w:shd w:val="clear" w:color="auto" w:fill="FFFFFF"/>
              </w:rPr>
              <w:t>1</w:t>
            </w:r>
          </w:p>
        </w:tc>
        <w:tc>
          <w:tcPr>
            <w:tcW w:w="2987" w:type="dxa"/>
            <w:vAlign w:val="center"/>
          </w:tcPr>
          <w:p w14:paraId="0472C845">
            <w:pPr>
              <w:autoSpaceDN w:val="0"/>
              <w:ind w:right="482"/>
              <w:jc w:val="center"/>
              <w:rPr>
                <w:rFonts w:asciiTheme="minorEastAsia" w:hAnsiTheme="minorEastAsia" w:eastAsiaTheme="minorEastAsia"/>
                <w:color w:val="auto"/>
                <w:sz w:val="24"/>
                <w:szCs w:val="24"/>
                <w:shd w:val="clear" w:color="auto" w:fill="FFFFFF"/>
              </w:rPr>
            </w:pPr>
          </w:p>
        </w:tc>
        <w:tc>
          <w:tcPr>
            <w:tcW w:w="2551" w:type="dxa"/>
            <w:vAlign w:val="center"/>
          </w:tcPr>
          <w:p w14:paraId="2BD67924">
            <w:pPr>
              <w:autoSpaceDN w:val="0"/>
              <w:ind w:right="482"/>
              <w:jc w:val="center"/>
              <w:rPr>
                <w:rFonts w:asciiTheme="minorEastAsia" w:hAnsiTheme="minorEastAsia" w:eastAsiaTheme="minorEastAsia"/>
                <w:color w:val="auto"/>
                <w:sz w:val="24"/>
                <w:szCs w:val="24"/>
                <w:shd w:val="clear" w:color="auto" w:fill="FFFFFF"/>
              </w:rPr>
            </w:pPr>
          </w:p>
        </w:tc>
        <w:tc>
          <w:tcPr>
            <w:tcW w:w="2297" w:type="dxa"/>
            <w:vAlign w:val="center"/>
          </w:tcPr>
          <w:p w14:paraId="24AC7902">
            <w:pPr>
              <w:autoSpaceDN w:val="0"/>
              <w:ind w:right="482"/>
              <w:jc w:val="center"/>
              <w:rPr>
                <w:rFonts w:asciiTheme="minorEastAsia" w:hAnsiTheme="minorEastAsia" w:eastAsiaTheme="minorEastAsia"/>
                <w:color w:val="auto"/>
                <w:sz w:val="24"/>
                <w:szCs w:val="24"/>
                <w:shd w:val="clear" w:color="auto" w:fill="FFFFFF"/>
              </w:rPr>
            </w:pPr>
          </w:p>
        </w:tc>
      </w:tr>
      <w:tr w14:paraId="3F9D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14:paraId="140AE329">
            <w:pPr>
              <w:autoSpaceDN w:val="0"/>
              <w:ind w:right="482"/>
              <w:jc w:val="center"/>
              <w:rPr>
                <w:rFonts w:asciiTheme="minorEastAsia" w:hAnsiTheme="minorEastAsia" w:eastAsiaTheme="minorEastAsia"/>
                <w:color w:val="auto"/>
                <w:sz w:val="24"/>
                <w:szCs w:val="24"/>
                <w:shd w:val="clear" w:color="auto" w:fill="FFFFFF"/>
              </w:rPr>
            </w:pPr>
            <w:r>
              <w:rPr>
                <w:rFonts w:asciiTheme="minorEastAsia" w:hAnsiTheme="minorEastAsia" w:eastAsiaTheme="minorEastAsia"/>
                <w:color w:val="auto"/>
                <w:sz w:val="24"/>
                <w:szCs w:val="24"/>
                <w:shd w:val="clear" w:color="auto" w:fill="FFFFFF"/>
              </w:rPr>
              <w:t>2</w:t>
            </w:r>
          </w:p>
        </w:tc>
        <w:tc>
          <w:tcPr>
            <w:tcW w:w="2987" w:type="dxa"/>
            <w:vAlign w:val="center"/>
          </w:tcPr>
          <w:p w14:paraId="3D03215D">
            <w:pPr>
              <w:autoSpaceDN w:val="0"/>
              <w:ind w:right="482"/>
              <w:jc w:val="center"/>
              <w:rPr>
                <w:rFonts w:asciiTheme="minorEastAsia" w:hAnsiTheme="minorEastAsia" w:eastAsiaTheme="minorEastAsia"/>
                <w:color w:val="auto"/>
                <w:sz w:val="24"/>
                <w:szCs w:val="24"/>
                <w:shd w:val="clear" w:color="auto" w:fill="FFFFFF"/>
              </w:rPr>
            </w:pPr>
          </w:p>
        </w:tc>
        <w:tc>
          <w:tcPr>
            <w:tcW w:w="2551" w:type="dxa"/>
            <w:vAlign w:val="center"/>
          </w:tcPr>
          <w:p w14:paraId="0DBDDF95">
            <w:pPr>
              <w:autoSpaceDN w:val="0"/>
              <w:ind w:right="482"/>
              <w:jc w:val="center"/>
              <w:rPr>
                <w:rFonts w:asciiTheme="minorEastAsia" w:hAnsiTheme="minorEastAsia" w:eastAsiaTheme="minorEastAsia"/>
                <w:color w:val="auto"/>
                <w:sz w:val="24"/>
                <w:szCs w:val="24"/>
                <w:shd w:val="clear" w:color="auto" w:fill="FFFFFF"/>
              </w:rPr>
            </w:pPr>
          </w:p>
        </w:tc>
        <w:tc>
          <w:tcPr>
            <w:tcW w:w="2297" w:type="dxa"/>
            <w:vAlign w:val="center"/>
          </w:tcPr>
          <w:p w14:paraId="43733459">
            <w:pPr>
              <w:autoSpaceDN w:val="0"/>
              <w:ind w:right="482"/>
              <w:jc w:val="center"/>
              <w:rPr>
                <w:rFonts w:asciiTheme="minorEastAsia" w:hAnsiTheme="minorEastAsia" w:eastAsiaTheme="minorEastAsia"/>
                <w:color w:val="auto"/>
                <w:sz w:val="24"/>
                <w:szCs w:val="24"/>
                <w:shd w:val="clear" w:color="auto" w:fill="FFFFFF"/>
              </w:rPr>
            </w:pPr>
          </w:p>
        </w:tc>
      </w:tr>
      <w:tr w14:paraId="39A82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14:paraId="1FBAFB12">
            <w:pPr>
              <w:autoSpaceDN w:val="0"/>
              <w:ind w:right="482"/>
              <w:jc w:val="center"/>
              <w:rPr>
                <w:rFonts w:asciiTheme="minorEastAsia" w:hAnsiTheme="minorEastAsia" w:eastAsiaTheme="minorEastAsia"/>
                <w:color w:val="auto"/>
                <w:sz w:val="24"/>
                <w:szCs w:val="24"/>
                <w:shd w:val="clear" w:color="auto" w:fill="FFFFFF"/>
              </w:rPr>
            </w:pPr>
            <w:r>
              <w:rPr>
                <w:rFonts w:asciiTheme="minorEastAsia" w:hAnsiTheme="minorEastAsia" w:eastAsiaTheme="minorEastAsia"/>
                <w:color w:val="auto"/>
                <w:sz w:val="24"/>
                <w:szCs w:val="24"/>
                <w:shd w:val="clear" w:color="auto" w:fill="FFFFFF"/>
              </w:rPr>
              <w:t>3</w:t>
            </w:r>
          </w:p>
        </w:tc>
        <w:tc>
          <w:tcPr>
            <w:tcW w:w="2987" w:type="dxa"/>
            <w:vAlign w:val="center"/>
          </w:tcPr>
          <w:p w14:paraId="055FA834">
            <w:pPr>
              <w:autoSpaceDN w:val="0"/>
              <w:ind w:right="482"/>
              <w:jc w:val="center"/>
              <w:rPr>
                <w:rFonts w:asciiTheme="minorEastAsia" w:hAnsiTheme="minorEastAsia" w:eastAsiaTheme="minorEastAsia"/>
                <w:color w:val="auto"/>
                <w:sz w:val="24"/>
                <w:szCs w:val="24"/>
                <w:shd w:val="clear" w:color="auto" w:fill="FFFFFF"/>
              </w:rPr>
            </w:pPr>
          </w:p>
        </w:tc>
        <w:tc>
          <w:tcPr>
            <w:tcW w:w="2551" w:type="dxa"/>
            <w:vAlign w:val="center"/>
          </w:tcPr>
          <w:p w14:paraId="71B74C2D">
            <w:pPr>
              <w:autoSpaceDN w:val="0"/>
              <w:ind w:right="482"/>
              <w:jc w:val="center"/>
              <w:rPr>
                <w:rFonts w:asciiTheme="minorEastAsia" w:hAnsiTheme="minorEastAsia" w:eastAsiaTheme="minorEastAsia"/>
                <w:color w:val="auto"/>
                <w:sz w:val="24"/>
                <w:szCs w:val="24"/>
                <w:shd w:val="clear" w:color="auto" w:fill="FFFFFF"/>
              </w:rPr>
            </w:pPr>
          </w:p>
        </w:tc>
        <w:tc>
          <w:tcPr>
            <w:tcW w:w="2297" w:type="dxa"/>
            <w:vAlign w:val="center"/>
          </w:tcPr>
          <w:p w14:paraId="01584D85">
            <w:pPr>
              <w:autoSpaceDN w:val="0"/>
              <w:ind w:right="482"/>
              <w:jc w:val="center"/>
              <w:rPr>
                <w:rFonts w:asciiTheme="minorEastAsia" w:hAnsiTheme="minorEastAsia" w:eastAsiaTheme="minorEastAsia"/>
                <w:color w:val="auto"/>
                <w:sz w:val="24"/>
                <w:szCs w:val="24"/>
                <w:shd w:val="clear" w:color="auto" w:fill="FFFFFF"/>
              </w:rPr>
            </w:pPr>
          </w:p>
        </w:tc>
      </w:tr>
      <w:tr w14:paraId="050B4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14:paraId="70D06F10">
            <w:pPr>
              <w:autoSpaceDN w:val="0"/>
              <w:ind w:right="482"/>
              <w:jc w:val="center"/>
              <w:rPr>
                <w:rFonts w:asciiTheme="minorEastAsia" w:hAnsiTheme="minorEastAsia" w:eastAsiaTheme="minorEastAsia"/>
                <w:color w:val="auto"/>
                <w:sz w:val="24"/>
                <w:szCs w:val="24"/>
                <w:shd w:val="clear" w:color="auto" w:fill="FFFFFF"/>
              </w:rPr>
            </w:pPr>
            <w:r>
              <w:rPr>
                <w:rFonts w:hint="eastAsia" w:asciiTheme="minorEastAsia" w:hAnsiTheme="minorEastAsia" w:eastAsiaTheme="minorEastAsia"/>
                <w:color w:val="auto"/>
                <w:sz w:val="24"/>
                <w:szCs w:val="24"/>
                <w:shd w:val="clear" w:color="auto" w:fill="FFFFFF"/>
              </w:rPr>
              <w:t>……</w:t>
            </w:r>
          </w:p>
        </w:tc>
        <w:tc>
          <w:tcPr>
            <w:tcW w:w="2987" w:type="dxa"/>
            <w:vAlign w:val="center"/>
          </w:tcPr>
          <w:p w14:paraId="5C7A13AF">
            <w:pPr>
              <w:autoSpaceDN w:val="0"/>
              <w:ind w:right="482"/>
              <w:jc w:val="center"/>
              <w:rPr>
                <w:rFonts w:asciiTheme="minorEastAsia" w:hAnsiTheme="minorEastAsia" w:eastAsiaTheme="minorEastAsia"/>
                <w:color w:val="auto"/>
                <w:sz w:val="24"/>
                <w:szCs w:val="24"/>
                <w:shd w:val="clear" w:color="auto" w:fill="FFFFFF"/>
              </w:rPr>
            </w:pPr>
          </w:p>
        </w:tc>
        <w:tc>
          <w:tcPr>
            <w:tcW w:w="2551" w:type="dxa"/>
            <w:vAlign w:val="center"/>
          </w:tcPr>
          <w:p w14:paraId="0B2348B7">
            <w:pPr>
              <w:autoSpaceDN w:val="0"/>
              <w:ind w:right="482"/>
              <w:jc w:val="center"/>
              <w:rPr>
                <w:rFonts w:asciiTheme="minorEastAsia" w:hAnsiTheme="minorEastAsia" w:eastAsiaTheme="minorEastAsia"/>
                <w:color w:val="auto"/>
                <w:sz w:val="24"/>
                <w:szCs w:val="24"/>
                <w:shd w:val="clear" w:color="auto" w:fill="FFFFFF"/>
              </w:rPr>
            </w:pPr>
          </w:p>
        </w:tc>
        <w:tc>
          <w:tcPr>
            <w:tcW w:w="2297" w:type="dxa"/>
            <w:vAlign w:val="center"/>
          </w:tcPr>
          <w:p w14:paraId="2E23A6F1">
            <w:pPr>
              <w:autoSpaceDN w:val="0"/>
              <w:ind w:right="482"/>
              <w:jc w:val="center"/>
              <w:rPr>
                <w:rFonts w:asciiTheme="minorEastAsia" w:hAnsiTheme="minorEastAsia" w:eastAsiaTheme="minorEastAsia"/>
                <w:color w:val="auto"/>
                <w:sz w:val="24"/>
                <w:szCs w:val="24"/>
                <w:shd w:val="clear" w:color="auto" w:fill="FFFFFF"/>
              </w:rPr>
            </w:pPr>
          </w:p>
        </w:tc>
      </w:tr>
    </w:tbl>
    <w:p w14:paraId="23FB19B4">
      <w:pPr>
        <w:pStyle w:val="4"/>
        <w:pageBreakBefore/>
        <w:tabs>
          <w:tab w:val="left" w:pos="5580"/>
        </w:tabs>
        <w:spacing w:line="360" w:lineRule="auto"/>
        <w:ind w:right="-92" w:rightChars="-44"/>
        <w:rPr>
          <w:rFonts w:hint="default"/>
          <w:color w:val="auto"/>
          <w:sz w:val="28"/>
          <w:szCs w:val="28"/>
        </w:rPr>
      </w:pPr>
      <w:r>
        <w:rPr>
          <w:color w:val="auto"/>
          <w:sz w:val="28"/>
          <w:szCs w:val="28"/>
        </w:rPr>
        <w:t>附件1  投标</w:t>
      </w:r>
      <w:bookmarkEnd w:id="180"/>
      <w:bookmarkEnd w:id="181"/>
      <w:bookmarkEnd w:id="182"/>
      <w:r>
        <w:rPr>
          <w:color w:val="auto"/>
          <w:sz w:val="28"/>
          <w:szCs w:val="28"/>
        </w:rPr>
        <w:t>函（格式）</w:t>
      </w:r>
      <w:bookmarkEnd w:id="186"/>
      <w:bookmarkEnd w:id="187"/>
      <w:bookmarkEnd w:id="188"/>
      <w:bookmarkEnd w:id="189"/>
    </w:p>
    <w:p w14:paraId="2038D79B">
      <w:pPr>
        <w:spacing w:before="19" w:line="360" w:lineRule="auto"/>
        <w:ind w:right="-92" w:rightChars="-44"/>
        <w:jc w:val="center"/>
        <w:rPr>
          <w:rFonts w:hAnsi="宋体"/>
          <w:b/>
          <w:bCs/>
          <w:color w:val="auto"/>
          <w:sz w:val="24"/>
          <w:szCs w:val="24"/>
        </w:rPr>
      </w:pPr>
      <w:r>
        <w:rPr>
          <w:rFonts w:hint="eastAsia" w:hAnsi="宋体"/>
          <w:b/>
          <w:bCs/>
          <w:color w:val="auto"/>
          <w:sz w:val="24"/>
          <w:szCs w:val="24"/>
        </w:rPr>
        <w:t>投 标 函</w:t>
      </w:r>
    </w:p>
    <w:p w14:paraId="4DF3C38B">
      <w:pPr>
        <w:spacing w:before="19" w:line="360" w:lineRule="auto"/>
        <w:ind w:right="-92" w:rightChars="-44"/>
        <w:rPr>
          <w:rFonts w:hAnsi="宋体"/>
          <w:color w:val="auto"/>
          <w:sz w:val="24"/>
          <w:szCs w:val="24"/>
        </w:rPr>
      </w:pPr>
      <w:r>
        <w:rPr>
          <w:rFonts w:hint="eastAsia" w:hAnsi="宋体"/>
          <w:color w:val="auto"/>
          <w:sz w:val="24"/>
          <w:szCs w:val="24"/>
        </w:rPr>
        <w:t>致：</w:t>
      </w:r>
      <w:r>
        <w:rPr>
          <w:rFonts w:hint="eastAsia" w:hAnsi="宋体"/>
          <w:color w:val="auto"/>
          <w:sz w:val="24"/>
          <w:szCs w:val="24"/>
          <w:u w:val="single"/>
        </w:rPr>
        <w:t xml:space="preserve">          </w:t>
      </w:r>
      <w:r>
        <w:rPr>
          <w:rFonts w:hint="eastAsia" w:hAnsi="宋体" w:eastAsia="宋体"/>
          <w:color w:val="auto"/>
          <w:sz w:val="24"/>
          <w:szCs w:val="24"/>
          <w:u w:val="single"/>
          <w:lang w:val="en-US" w:eastAsia="zh-CN"/>
        </w:rPr>
        <w:t xml:space="preserve"> </w:t>
      </w:r>
      <w:r>
        <w:rPr>
          <w:rFonts w:hint="eastAsia" w:hAnsi="宋体"/>
          <w:color w:val="auto"/>
          <w:sz w:val="24"/>
          <w:szCs w:val="24"/>
          <w:u w:val="single"/>
        </w:rPr>
        <w:t xml:space="preserve"> </w:t>
      </w:r>
      <w:r>
        <w:rPr>
          <w:rFonts w:hint="eastAsia" w:hAnsi="宋体"/>
          <w:color w:val="auto"/>
          <w:sz w:val="24"/>
          <w:szCs w:val="24"/>
        </w:rPr>
        <w:t>（</w:t>
      </w:r>
      <w:r>
        <w:rPr>
          <w:rFonts w:hint="eastAsia" w:hAnsi="宋体" w:eastAsia="宋体"/>
          <w:color w:val="auto"/>
          <w:sz w:val="24"/>
          <w:szCs w:val="24"/>
          <w:lang w:val="en-US" w:eastAsia="zh-CN"/>
        </w:rPr>
        <w:t>采购人</w:t>
      </w:r>
      <w:r>
        <w:rPr>
          <w:rFonts w:hint="eastAsia" w:hAnsi="宋体"/>
          <w:color w:val="auto"/>
          <w:sz w:val="24"/>
          <w:szCs w:val="24"/>
        </w:rPr>
        <w:t>）</w:t>
      </w:r>
    </w:p>
    <w:p w14:paraId="230A0C09">
      <w:pPr>
        <w:spacing w:line="360" w:lineRule="auto"/>
        <w:ind w:right="-92" w:rightChars="-44" w:firstLine="480" w:firstLineChars="200"/>
        <w:rPr>
          <w:rFonts w:hAnsi="宋体"/>
          <w:color w:val="auto"/>
          <w:sz w:val="24"/>
          <w:szCs w:val="24"/>
        </w:rPr>
      </w:pPr>
      <w:r>
        <w:rPr>
          <w:rFonts w:hint="eastAsia" w:hAnsi="宋体"/>
          <w:color w:val="auto"/>
          <w:sz w:val="24"/>
          <w:szCs w:val="24"/>
        </w:rPr>
        <w:t>贵公司</w:t>
      </w:r>
      <w:r>
        <w:rPr>
          <w:rFonts w:hint="eastAsia" w:hAnsi="宋体"/>
          <w:color w:val="auto"/>
          <w:sz w:val="24"/>
          <w:szCs w:val="24"/>
          <w:u w:val="single"/>
        </w:rPr>
        <w:t xml:space="preserve">  （项目名称）（</w:t>
      </w:r>
      <w:r>
        <w:rPr>
          <w:rFonts w:hint="eastAsia" w:hAnsi="宋体"/>
          <w:i/>
          <w:color w:val="auto"/>
          <w:sz w:val="24"/>
          <w:szCs w:val="24"/>
          <w:u w:val="single"/>
        </w:rPr>
        <w:t>项目编号</w:t>
      </w:r>
      <w:r>
        <w:rPr>
          <w:rFonts w:hint="eastAsia" w:hAnsi="宋体"/>
          <w:color w:val="auto"/>
          <w:sz w:val="24"/>
          <w:szCs w:val="24"/>
          <w:u w:val="single"/>
        </w:rPr>
        <w:t xml:space="preserve">）    </w:t>
      </w:r>
      <w:r>
        <w:rPr>
          <w:rFonts w:hint="eastAsia" w:hAnsi="宋体"/>
          <w:color w:val="auto"/>
          <w:sz w:val="24"/>
          <w:szCs w:val="24"/>
        </w:rPr>
        <w:t>招标文件（包括更正公告，如果有的话）收悉，我们经详细审阅和研究，现决定参加投标。</w:t>
      </w:r>
    </w:p>
    <w:p w14:paraId="36D14C81">
      <w:pPr>
        <w:spacing w:before="19" w:line="360" w:lineRule="auto"/>
        <w:ind w:right="-92" w:rightChars="-44" w:firstLine="480" w:firstLineChars="200"/>
        <w:rPr>
          <w:rFonts w:hAnsi="宋体"/>
          <w:color w:val="auto"/>
          <w:sz w:val="24"/>
          <w:szCs w:val="24"/>
        </w:rPr>
      </w:pPr>
      <w:r>
        <w:rPr>
          <w:rFonts w:hint="eastAsia" w:hAnsi="宋体"/>
          <w:color w:val="auto"/>
          <w:sz w:val="24"/>
          <w:szCs w:val="24"/>
        </w:rPr>
        <w:t>（1）我们郑重承诺：我们是符合《政府采购法》第22条规定的供应商，并严格遵守《政府采购法》第77条的规定。</w:t>
      </w:r>
    </w:p>
    <w:p w14:paraId="2377AFCA">
      <w:pPr>
        <w:spacing w:line="360" w:lineRule="auto"/>
        <w:ind w:right="-92" w:rightChars="-44" w:firstLine="420"/>
        <w:outlineLvl w:val="1"/>
        <w:rPr>
          <w:rFonts w:hAnsi="宋体"/>
          <w:color w:val="auto"/>
          <w:sz w:val="24"/>
          <w:szCs w:val="24"/>
        </w:rPr>
      </w:pPr>
      <w:bookmarkStart w:id="190" w:name="_Toc20540"/>
      <w:bookmarkStart w:id="191" w:name="_Toc4683"/>
      <w:bookmarkStart w:id="192" w:name="_Toc26464"/>
      <w:r>
        <w:rPr>
          <w:rFonts w:hint="eastAsia" w:hAnsi="宋体"/>
          <w:color w:val="auto"/>
          <w:sz w:val="24"/>
          <w:szCs w:val="24"/>
        </w:rPr>
        <w:t>（2）我们接受招标文件的所有的条款和规定。</w:t>
      </w:r>
      <w:bookmarkEnd w:id="190"/>
      <w:bookmarkEnd w:id="191"/>
      <w:bookmarkEnd w:id="192"/>
    </w:p>
    <w:p w14:paraId="7CEF4CB2">
      <w:pPr>
        <w:spacing w:line="360" w:lineRule="auto"/>
        <w:ind w:right="-92" w:rightChars="-44" w:firstLine="420" w:firstLineChars="175"/>
        <w:rPr>
          <w:rFonts w:hAnsi="宋体"/>
          <w:color w:val="auto"/>
          <w:sz w:val="24"/>
          <w:szCs w:val="24"/>
        </w:rPr>
      </w:pPr>
      <w:r>
        <w:rPr>
          <w:rFonts w:hint="eastAsia" w:hAnsi="宋体"/>
          <w:color w:val="auto"/>
          <w:sz w:val="24"/>
          <w:szCs w:val="24"/>
        </w:rPr>
        <w:t>（</w:t>
      </w:r>
      <w:r>
        <w:rPr>
          <w:rFonts w:hint="eastAsia" w:hAnsi="宋体" w:eastAsia="宋体"/>
          <w:color w:val="auto"/>
          <w:sz w:val="24"/>
          <w:szCs w:val="24"/>
        </w:rPr>
        <w:t>3</w:t>
      </w:r>
      <w:r>
        <w:rPr>
          <w:rFonts w:hint="eastAsia" w:hAnsi="宋体"/>
          <w:color w:val="auto"/>
          <w:sz w:val="24"/>
          <w:szCs w:val="24"/>
        </w:rPr>
        <w:t>）我们同意按照招标文件第二部分“投标人须知”的规定，本投标文件的有效期为从提交投标文件的截止之日起算的90天内有效，在此期间，本投标文件将始终对我们具有约束力，并可随时被接受。如果我们中标，本投标文件在此期间之后将继续保持有效。</w:t>
      </w:r>
    </w:p>
    <w:p w14:paraId="3E76B566">
      <w:pPr>
        <w:spacing w:line="360" w:lineRule="auto"/>
        <w:ind w:right="-92" w:rightChars="-44"/>
        <w:rPr>
          <w:rFonts w:hAnsi="宋体"/>
          <w:color w:val="auto"/>
          <w:sz w:val="24"/>
          <w:szCs w:val="24"/>
        </w:rPr>
      </w:pPr>
      <w:r>
        <w:rPr>
          <w:rFonts w:hint="eastAsia" w:hAnsi="宋体"/>
          <w:color w:val="auto"/>
          <w:sz w:val="24"/>
          <w:szCs w:val="24"/>
        </w:rPr>
        <w:t xml:space="preserve">    （</w:t>
      </w:r>
      <w:r>
        <w:rPr>
          <w:rFonts w:hint="eastAsia" w:hAnsi="宋体" w:eastAsia="宋体"/>
          <w:color w:val="auto"/>
          <w:sz w:val="24"/>
          <w:szCs w:val="24"/>
        </w:rPr>
        <w:t>4</w:t>
      </w:r>
      <w:r>
        <w:rPr>
          <w:rFonts w:hint="eastAsia" w:hAnsi="宋体"/>
          <w:color w:val="auto"/>
          <w:sz w:val="24"/>
          <w:szCs w:val="24"/>
        </w:rPr>
        <w:t>）我们同意提供采购人要求的有关本次招标的所有资料。</w:t>
      </w:r>
    </w:p>
    <w:p w14:paraId="56D79B02">
      <w:pPr>
        <w:spacing w:line="360" w:lineRule="auto"/>
        <w:ind w:right="-92" w:rightChars="-44"/>
        <w:rPr>
          <w:rFonts w:hAnsi="宋体"/>
          <w:color w:val="auto"/>
          <w:sz w:val="24"/>
          <w:szCs w:val="24"/>
        </w:rPr>
      </w:pPr>
      <w:r>
        <w:rPr>
          <w:rFonts w:hint="eastAsia" w:hAnsi="宋体"/>
          <w:color w:val="auto"/>
          <w:sz w:val="24"/>
          <w:szCs w:val="24"/>
        </w:rPr>
        <w:t xml:space="preserve">    （</w:t>
      </w:r>
      <w:r>
        <w:rPr>
          <w:rFonts w:hint="eastAsia" w:hAnsi="宋体" w:eastAsia="宋体"/>
          <w:color w:val="auto"/>
          <w:sz w:val="24"/>
          <w:szCs w:val="24"/>
        </w:rPr>
        <w:t>5</w:t>
      </w:r>
      <w:r>
        <w:rPr>
          <w:rFonts w:hint="eastAsia" w:hAnsi="宋体"/>
          <w:color w:val="auto"/>
          <w:sz w:val="24"/>
          <w:szCs w:val="24"/>
        </w:rPr>
        <w:t>）我们理解，你们无义务必须接受投标价最低的投标，并有权拒绝所有的投标。同时也理解你们不承担我们本次投标的费用。</w:t>
      </w:r>
    </w:p>
    <w:p w14:paraId="5E6EDFC0">
      <w:pPr>
        <w:spacing w:line="360" w:lineRule="auto"/>
        <w:ind w:right="-92" w:rightChars="-44"/>
        <w:rPr>
          <w:rFonts w:hAnsi="宋体"/>
          <w:color w:val="auto"/>
          <w:sz w:val="24"/>
          <w:szCs w:val="24"/>
        </w:rPr>
      </w:pPr>
      <w:r>
        <w:rPr>
          <w:rFonts w:hint="eastAsia" w:hAnsi="宋体"/>
          <w:color w:val="auto"/>
          <w:sz w:val="24"/>
          <w:szCs w:val="24"/>
        </w:rPr>
        <w:t>（</w:t>
      </w:r>
      <w:r>
        <w:rPr>
          <w:rFonts w:hint="eastAsia" w:hAnsi="宋体" w:eastAsia="宋体"/>
          <w:color w:val="auto"/>
          <w:sz w:val="24"/>
          <w:szCs w:val="24"/>
        </w:rPr>
        <w:t>6</w:t>
      </w:r>
      <w:r>
        <w:rPr>
          <w:rFonts w:hint="eastAsia" w:hAnsi="宋体"/>
          <w:color w:val="auto"/>
          <w:sz w:val="24"/>
          <w:szCs w:val="24"/>
        </w:rPr>
        <w:t>）如果我们中标，为执行合同，我们将按招标有关要求提供必要的履约保证金。</w:t>
      </w:r>
    </w:p>
    <w:p w14:paraId="04D2685E">
      <w:pPr>
        <w:pStyle w:val="6"/>
        <w:spacing w:line="360" w:lineRule="auto"/>
        <w:ind w:right="-92" w:rightChars="-44" w:firstLine="0"/>
        <w:rPr>
          <w:rFonts w:eastAsia="宋体"/>
          <w:color w:val="auto"/>
        </w:rPr>
      </w:pPr>
      <w:r>
        <w:rPr>
          <w:rFonts w:hint="eastAsia" w:eastAsia="宋体"/>
          <w:color w:val="auto"/>
        </w:rPr>
        <w:t>（7）</w:t>
      </w:r>
      <w:r>
        <w:rPr>
          <w:rFonts w:hint="eastAsia" w:ascii="宋体" w:hAnsi="宋体"/>
          <w:color w:val="auto"/>
          <w:szCs w:val="24"/>
        </w:rPr>
        <w:t>我公司承诺，本次招标投标活动中提交的所有资料都是真实、准确、完整、合法的，如果未达到上述要求，我公司同意按照无效投标处理，如果违反相关法律、法规、规章的，我公司愿承担相应法律责任</w:t>
      </w:r>
      <w:r>
        <w:rPr>
          <w:rFonts w:hint="eastAsia" w:eastAsia="宋体"/>
          <w:color w:val="auto"/>
        </w:rPr>
        <w:t>。</w:t>
      </w:r>
    </w:p>
    <w:p w14:paraId="7324D6AE">
      <w:pPr>
        <w:pStyle w:val="11"/>
        <w:tabs>
          <w:tab w:val="left" w:pos="5580"/>
        </w:tabs>
        <w:spacing w:line="360" w:lineRule="auto"/>
        <w:ind w:left="180" w:right="-92" w:rightChars="-44"/>
        <w:rPr>
          <w:rFonts w:hAnsi="宋体"/>
          <w:color w:val="auto"/>
          <w:sz w:val="24"/>
          <w:szCs w:val="24"/>
        </w:rPr>
      </w:pPr>
      <w:r>
        <w:rPr>
          <w:rFonts w:hint="eastAsia" w:hAnsi="宋体"/>
          <w:color w:val="auto"/>
          <w:sz w:val="24"/>
          <w:szCs w:val="24"/>
        </w:rPr>
        <w:t>与本投标有关的一切正式往来信函请寄：</w:t>
      </w:r>
    </w:p>
    <w:p w14:paraId="604399EF">
      <w:pPr>
        <w:pStyle w:val="11"/>
        <w:tabs>
          <w:tab w:val="left" w:pos="5580"/>
        </w:tabs>
        <w:spacing w:line="360" w:lineRule="auto"/>
        <w:ind w:left="420" w:right="-92" w:rightChars="-44"/>
        <w:rPr>
          <w:rFonts w:hAnsi="宋体"/>
          <w:color w:val="auto"/>
          <w:sz w:val="24"/>
          <w:szCs w:val="24"/>
        </w:rPr>
      </w:pPr>
      <w:r>
        <w:rPr>
          <w:rFonts w:hint="eastAsia" w:hAnsi="宋体"/>
          <w:color w:val="auto"/>
          <w:sz w:val="24"/>
          <w:szCs w:val="24"/>
        </w:rPr>
        <w:t>地址_____________________    传真___________________________</w:t>
      </w:r>
    </w:p>
    <w:p w14:paraId="45641F05">
      <w:pPr>
        <w:pStyle w:val="11"/>
        <w:tabs>
          <w:tab w:val="left" w:pos="5580"/>
        </w:tabs>
        <w:spacing w:line="360" w:lineRule="auto"/>
        <w:ind w:left="420" w:right="-92" w:rightChars="-44"/>
        <w:rPr>
          <w:rFonts w:hAnsi="宋体"/>
          <w:color w:val="auto"/>
          <w:sz w:val="24"/>
          <w:szCs w:val="24"/>
        </w:rPr>
      </w:pPr>
      <w:r>
        <w:rPr>
          <w:rFonts w:hint="eastAsia" w:hAnsi="宋体"/>
          <w:color w:val="auto"/>
          <w:sz w:val="24"/>
          <w:szCs w:val="24"/>
        </w:rPr>
        <w:t>电话______________________    电子函件______________________</w:t>
      </w:r>
    </w:p>
    <w:p w14:paraId="1B090075">
      <w:pPr>
        <w:pStyle w:val="11"/>
        <w:tabs>
          <w:tab w:val="left" w:pos="5580"/>
        </w:tabs>
        <w:spacing w:line="360" w:lineRule="auto"/>
        <w:ind w:left="420" w:right="-92" w:rightChars="-44"/>
        <w:rPr>
          <w:rFonts w:hAnsi="宋体"/>
          <w:color w:val="auto"/>
          <w:sz w:val="24"/>
          <w:szCs w:val="24"/>
          <w:u w:val="single"/>
        </w:rPr>
      </w:pPr>
      <w:r>
        <w:rPr>
          <w:rFonts w:hint="eastAsia" w:hAnsi="宋体"/>
          <w:color w:val="auto"/>
          <w:sz w:val="24"/>
          <w:szCs w:val="24"/>
          <w:u w:val="single"/>
        </w:rPr>
        <w:t xml:space="preserve">法定代表人（或授权代理人）：（签字或盖章）         </w:t>
      </w:r>
    </w:p>
    <w:p w14:paraId="46980B50">
      <w:pPr>
        <w:pStyle w:val="11"/>
        <w:tabs>
          <w:tab w:val="left" w:pos="5580"/>
        </w:tabs>
        <w:spacing w:line="360" w:lineRule="auto"/>
        <w:ind w:left="420" w:right="-92" w:rightChars="-44"/>
        <w:rPr>
          <w:rFonts w:hAnsi="宋体"/>
          <w:color w:val="auto"/>
          <w:sz w:val="24"/>
          <w:szCs w:val="24"/>
        </w:rPr>
      </w:pPr>
      <w:r>
        <w:rPr>
          <w:rFonts w:hint="eastAsia" w:hAnsi="宋体"/>
          <w:color w:val="auto"/>
          <w:sz w:val="24"/>
          <w:szCs w:val="24"/>
        </w:rPr>
        <w:t>投标人名称（全称）</w:t>
      </w:r>
      <w:r>
        <w:rPr>
          <w:rFonts w:hint="eastAsia" w:hAnsi="宋体"/>
          <w:color w:val="auto"/>
          <w:sz w:val="24"/>
          <w:szCs w:val="24"/>
          <w:u w:val="single"/>
        </w:rPr>
        <w:t xml:space="preserve">              </w:t>
      </w:r>
      <w:r>
        <w:rPr>
          <w:rFonts w:hint="eastAsia" w:hAnsi="宋体" w:eastAsia="宋体"/>
          <w:color w:val="auto"/>
          <w:sz w:val="24"/>
          <w:szCs w:val="24"/>
          <w:u w:val="single"/>
        </w:rPr>
        <w:t xml:space="preserve">       </w:t>
      </w:r>
      <w:r>
        <w:rPr>
          <w:rFonts w:hint="eastAsia" w:hAnsi="宋体"/>
          <w:color w:val="auto"/>
          <w:sz w:val="24"/>
          <w:szCs w:val="24"/>
          <w:u w:val="single"/>
        </w:rPr>
        <w:t xml:space="preserve">    </w:t>
      </w:r>
      <w:r>
        <w:rPr>
          <w:rFonts w:hint="eastAsia" w:hAnsi="宋体"/>
          <w:color w:val="auto"/>
          <w:sz w:val="24"/>
          <w:szCs w:val="24"/>
        </w:rPr>
        <w:t>（公章）</w:t>
      </w:r>
    </w:p>
    <w:p w14:paraId="78D9019D">
      <w:pPr>
        <w:pStyle w:val="11"/>
        <w:tabs>
          <w:tab w:val="left" w:pos="5580"/>
        </w:tabs>
        <w:spacing w:line="360" w:lineRule="auto"/>
        <w:ind w:left="420" w:right="-92" w:rightChars="-44"/>
        <w:rPr>
          <w:rFonts w:hAnsi="宋体"/>
          <w:color w:val="auto"/>
          <w:sz w:val="24"/>
          <w:szCs w:val="24"/>
        </w:rPr>
      </w:pPr>
      <w:r>
        <w:rPr>
          <w:rFonts w:hint="eastAsia" w:hAnsi="宋体"/>
          <w:color w:val="auto"/>
          <w:sz w:val="24"/>
          <w:szCs w:val="24"/>
        </w:rPr>
        <w:t>投标人开户银行（全称）</w:t>
      </w:r>
      <w:r>
        <w:rPr>
          <w:rFonts w:hint="eastAsia" w:hAnsi="宋体"/>
          <w:color w:val="auto"/>
          <w:sz w:val="24"/>
          <w:szCs w:val="24"/>
          <w:u w:val="single"/>
        </w:rPr>
        <w:t xml:space="preserve">　　　　　　 </w:t>
      </w:r>
    </w:p>
    <w:p w14:paraId="0A834476">
      <w:pPr>
        <w:pStyle w:val="11"/>
        <w:tabs>
          <w:tab w:val="left" w:pos="5580"/>
        </w:tabs>
        <w:spacing w:line="360" w:lineRule="auto"/>
        <w:ind w:left="420" w:right="-92" w:rightChars="-44"/>
        <w:rPr>
          <w:rFonts w:hAnsi="宋体"/>
          <w:color w:val="auto"/>
          <w:sz w:val="24"/>
          <w:szCs w:val="24"/>
        </w:rPr>
      </w:pPr>
      <w:r>
        <w:rPr>
          <w:rFonts w:hint="eastAsia" w:hAnsi="宋体"/>
          <w:color w:val="auto"/>
          <w:sz w:val="24"/>
          <w:szCs w:val="24"/>
        </w:rPr>
        <w:t>投标人银行帐号</w:t>
      </w:r>
      <w:r>
        <w:rPr>
          <w:rFonts w:hint="eastAsia" w:hAnsi="宋体"/>
          <w:color w:val="auto"/>
          <w:sz w:val="24"/>
          <w:szCs w:val="24"/>
          <w:u w:val="single"/>
        </w:rPr>
        <w:t>　　　　　　　　　　</w:t>
      </w:r>
    </w:p>
    <w:p w14:paraId="0824A250">
      <w:pPr>
        <w:pStyle w:val="11"/>
        <w:tabs>
          <w:tab w:val="left" w:pos="5580"/>
        </w:tabs>
        <w:spacing w:line="360" w:lineRule="auto"/>
        <w:ind w:left="420" w:right="-92" w:rightChars="-44"/>
        <w:rPr>
          <w:rFonts w:hAnsi="宋体"/>
          <w:color w:val="auto"/>
          <w:sz w:val="24"/>
          <w:szCs w:val="24"/>
          <w:u w:val="single"/>
        </w:rPr>
      </w:pPr>
      <w:r>
        <w:rPr>
          <w:rFonts w:hint="eastAsia" w:hAnsi="宋体"/>
          <w:color w:val="auto"/>
          <w:sz w:val="24"/>
          <w:szCs w:val="24"/>
        </w:rPr>
        <w:t>日 期：</w:t>
      </w:r>
      <w:r>
        <w:rPr>
          <w:rFonts w:hint="eastAsia" w:hAnsi="宋体"/>
          <w:color w:val="auto"/>
          <w:sz w:val="24"/>
          <w:szCs w:val="24"/>
          <w:u w:val="single"/>
        </w:rPr>
        <w:t xml:space="preserve">                           </w:t>
      </w:r>
    </w:p>
    <w:p w14:paraId="28D42ED7">
      <w:pPr>
        <w:pStyle w:val="4"/>
        <w:pageBreakBefore/>
        <w:tabs>
          <w:tab w:val="left" w:pos="5580"/>
        </w:tabs>
        <w:spacing w:line="360" w:lineRule="auto"/>
        <w:ind w:right="-92" w:rightChars="-44"/>
        <w:rPr>
          <w:rFonts w:hint="default"/>
          <w:color w:val="auto"/>
          <w:sz w:val="28"/>
          <w:szCs w:val="28"/>
        </w:rPr>
      </w:pPr>
      <w:bookmarkStart w:id="193" w:name="_Toc26200"/>
      <w:bookmarkStart w:id="194" w:name="_Toc4153"/>
      <w:bookmarkStart w:id="195" w:name="_Toc29260"/>
      <w:r>
        <w:rPr>
          <w:color w:val="auto"/>
          <w:sz w:val="28"/>
          <w:szCs w:val="28"/>
        </w:rPr>
        <w:t>附件2  开标一览表</w:t>
      </w:r>
      <w:bookmarkEnd w:id="193"/>
      <w:bookmarkEnd w:id="194"/>
      <w:bookmarkEnd w:id="195"/>
    </w:p>
    <w:p w14:paraId="45387745">
      <w:pPr>
        <w:spacing w:line="360" w:lineRule="auto"/>
        <w:ind w:right="-92" w:rightChars="-44"/>
        <w:rPr>
          <w:color w:val="auto"/>
          <w:sz w:val="24"/>
          <w:szCs w:val="24"/>
        </w:rPr>
      </w:pPr>
      <w:r>
        <w:rPr>
          <w:rFonts w:hint="eastAsia"/>
          <w:color w:val="auto"/>
          <w:sz w:val="24"/>
          <w:szCs w:val="24"/>
        </w:rPr>
        <w:t xml:space="preserve">项目名称：  </w:t>
      </w:r>
    </w:p>
    <w:p w14:paraId="18676FC0">
      <w:pPr>
        <w:spacing w:line="360" w:lineRule="auto"/>
        <w:ind w:right="-92" w:rightChars="-44"/>
        <w:rPr>
          <w:color w:val="auto"/>
          <w:sz w:val="24"/>
          <w:szCs w:val="24"/>
        </w:rPr>
      </w:pPr>
      <w:r>
        <w:rPr>
          <w:rFonts w:hint="eastAsia" w:eastAsia="宋体"/>
          <w:color w:val="auto"/>
          <w:sz w:val="24"/>
          <w:szCs w:val="24"/>
        </w:rPr>
        <w:t>项目</w:t>
      </w:r>
      <w:r>
        <w:rPr>
          <w:rFonts w:hint="eastAsia"/>
          <w:color w:val="auto"/>
          <w:sz w:val="24"/>
          <w:szCs w:val="24"/>
        </w:rPr>
        <w:t xml:space="preserve">编号： </w:t>
      </w:r>
    </w:p>
    <w:tbl>
      <w:tblPr>
        <w:tblStyle w:val="24"/>
        <w:tblW w:w="8539" w:type="dxa"/>
        <w:tblInd w:w="0" w:type="dxa"/>
        <w:tblLayout w:type="fixed"/>
        <w:tblCellMar>
          <w:top w:w="0" w:type="dxa"/>
          <w:left w:w="108" w:type="dxa"/>
          <w:bottom w:w="0" w:type="dxa"/>
          <w:right w:w="108" w:type="dxa"/>
        </w:tblCellMar>
      </w:tblPr>
      <w:tblGrid>
        <w:gridCol w:w="2079"/>
        <w:gridCol w:w="6460"/>
      </w:tblGrid>
      <w:tr w14:paraId="2D272F7D">
        <w:tblPrEx>
          <w:tblCellMar>
            <w:top w:w="0" w:type="dxa"/>
            <w:left w:w="108" w:type="dxa"/>
            <w:bottom w:w="0" w:type="dxa"/>
            <w:right w:w="108" w:type="dxa"/>
          </w:tblCellMar>
        </w:tblPrEx>
        <w:trPr>
          <w:trHeight w:val="770" w:hRule="atLeast"/>
        </w:trPr>
        <w:tc>
          <w:tcPr>
            <w:tcW w:w="2079" w:type="dxa"/>
            <w:tcBorders>
              <w:top w:val="single" w:color="auto" w:sz="8" w:space="0"/>
              <w:left w:val="single" w:color="auto" w:sz="8" w:space="0"/>
              <w:bottom w:val="single" w:color="auto" w:sz="8" w:space="0"/>
              <w:right w:val="single" w:color="auto" w:sz="4" w:space="0"/>
            </w:tcBorders>
            <w:vAlign w:val="center"/>
          </w:tcPr>
          <w:p w14:paraId="3BFD5943">
            <w:pPr>
              <w:spacing w:line="360" w:lineRule="auto"/>
              <w:ind w:right="-92" w:rightChars="-44"/>
              <w:jc w:val="center"/>
              <w:rPr>
                <w:rFonts w:hAnsi="宋体" w:cs="宋体"/>
                <w:b/>
                <w:bCs/>
                <w:color w:val="auto"/>
                <w:sz w:val="22"/>
                <w:szCs w:val="22"/>
              </w:rPr>
            </w:pPr>
            <w:r>
              <w:rPr>
                <w:rFonts w:hint="eastAsia" w:hAnsi="宋体" w:cs="宋体"/>
                <w:b/>
                <w:color w:val="auto"/>
                <w:sz w:val="24"/>
                <w:szCs w:val="24"/>
              </w:rPr>
              <w:t>条款名称</w:t>
            </w:r>
          </w:p>
        </w:tc>
        <w:tc>
          <w:tcPr>
            <w:tcW w:w="6460" w:type="dxa"/>
            <w:tcBorders>
              <w:top w:val="single" w:color="auto" w:sz="8" w:space="0"/>
              <w:left w:val="single" w:color="auto" w:sz="4" w:space="0"/>
              <w:bottom w:val="single" w:color="auto" w:sz="8" w:space="0"/>
              <w:right w:val="single" w:color="000000" w:sz="8" w:space="0"/>
            </w:tcBorders>
            <w:vAlign w:val="center"/>
          </w:tcPr>
          <w:p w14:paraId="14B632D1">
            <w:pPr>
              <w:spacing w:line="360" w:lineRule="auto"/>
              <w:ind w:right="-92" w:rightChars="-44"/>
              <w:jc w:val="center"/>
              <w:rPr>
                <w:rFonts w:hAnsi="宋体" w:cs="宋体"/>
                <w:b/>
                <w:bCs/>
                <w:color w:val="auto"/>
                <w:sz w:val="22"/>
                <w:szCs w:val="22"/>
              </w:rPr>
            </w:pPr>
            <w:r>
              <w:rPr>
                <w:rFonts w:hint="eastAsia" w:hAnsi="宋体" w:cs="宋体"/>
                <w:b/>
                <w:color w:val="auto"/>
                <w:sz w:val="24"/>
                <w:szCs w:val="24"/>
              </w:rPr>
              <w:t>约定内容</w:t>
            </w:r>
          </w:p>
        </w:tc>
      </w:tr>
      <w:tr w14:paraId="3071E3A2">
        <w:tblPrEx>
          <w:tblCellMar>
            <w:top w:w="0" w:type="dxa"/>
            <w:left w:w="108" w:type="dxa"/>
            <w:bottom w:w="0" w:type="dxa"/>
            <w:right w:w="108" w:type="dxa"/>
          </w:tblCellMar>
        </w:tblPrEx>
        <w:trPr>
          <w:trHeight w:val="689" w:hRule="atLeast"/>
        </w:trPr>
        <w:tc>
          <w:tcPr>
            <w:tcW w:w="2079" w:type="dxa"/>
            <w:tcBorders>
              <w:top w:val="single" w:color="auto" w:sz="8" w:space="0"/>
              <w:left w:val="single" w:color="auto" w:sz="8" w:space="0"/>
              <w:bottom w:val="single" w:color="auto" w:sz="8" w:space="0"/>
              <w:right w:val="single" w:color="auto" w:sz="4" w:space="0"/>
            </w:tcBorders>
            <w:vAlign w:val="center"/>
          </w:tcPr>
          <w:p w14:paraId="5FCA5993">
            <w:pPr>
              <w:spacing w:line="360" w:lineRule="auto"/>
              <w:ind w:right="-92" w:rightChars="-44"/>
              <w:jc w:val="center"/>
              <w:rPr>
                <w:rFonts w:hAnsi="宋体" w:cs="宋体"/>
                <w:b/>
                <w:bCs/>
                <w:color w:val="auto"/>
                <w:sz w:val="22"/>
                <w:szCs w:val="22"/>
              </w:rPr>
            </w:pPr>
            <w:r>
              <w:rPr>
                <w:rFonts w:hint="eastAsia" w:hAnsi="宋体" w:cs="宋体"/>
                <w:b/>
                <w:bCs/>
                <w:color w:val="auto"/>
                <w:sz w:val="22"/>
                <w:szCs w:val="22"/>
              </w:rPr>
              <w:t>项目名称</w:t>
            </w:r>
          </w:p>
        </w:tc>
        <w:tc>
          <w:tcPr>
            <w:tcW w:w="6460" w:type="dxa"/>
            <w:tcBorders>
              <w:top w:val="single" w:color="auto" w:sz="8" w:space="0"/>
              <w:left w:val="single" w:color="auto" w:sz="4" w:space="0"/>
              <w:bottom w:val="single" w:color="auto" w:sz="8" w:space="0"/>
              <w:right w:val="single" w:color="000000" w:sz="8" w:space="0"/>
            </w:tcBorders>
            <w:vAlign w:val="center"/>
          </w:tcPr>
          <w:p w14:paraId="646B256E">
            <w:pPr>
              <w:spacing w:line="360" w:lineRule="auto"/>
              <w:ind w:left="1357" w:right="-92" w:rightChars="-44"/>
              <w:rPr>
                <w:rFonts w:hAnsi="宋体" w:cs="宋体"/>
                <w:color w:val="auto"/>
                <w:sz w:val="22"/>
                <w:szCs w:val="22"/>
              </w:rPr>
            </w:pPr>
          </w:p>
        </w:tc>
      </w:tr>
      <w:tr w14:paraId="2FE660E6">
        <w:tblPrEx>
          <w:tblCellMar>
            <w:top w:w="0" w:type="dxa"/>
            <w:left w:w="108" w:type="dxa"/>
            <w:bottom w:w="0" w:type="dxa"/>
            <w:right w:w="108" w:type="dxa"/>
          </w:tblCellMar>
        </w:tblPrEx>
        <w:trPr>
          <w:trHeight w:val="689" w:hRule="atLeast"/>
        </w:trPr>
        <w:tc>
          <w:tcPr>
            <w:tcW w:w="2079" w:type="dxa"/>
            <w:tcBorders>
              <w:top w:val="single" w:color="auto" w:sz="8" w:space="0"/>
              <w:left w:val="single" w:color="auto" w:sz="8" w:space="0"/>
              <w:bottom w:val="single" w:color="auto" w:sz="8" w:space="0"/>
              <w:right w:val="single" w:color="auto" w:sz="4" w:space="0"/>
            </w:tcBorders>
            <w:vAlign w:val="center"/>
          </w:tcPr>
          <w:p w14:paraId="1FCA11A3">
            <w:pPr>
              <w:spacing w:line="360" w:lineRule="auto"/>
              <w:ind w:right="-92" w:rightChars="-44"/>
              <w:jc w:val="center"/>
              <w:rPr>
                <w:rFonts w:hAnsi="宋体" w:cs="宋体"/>
                <w:b/>
                <w:bCs/>
                <w:color w:val="auto"/>
                <w:sz w:val="22"/>
                <w:szCs w:val="22"/>
              </w:rPr>
            </w:pPr>
            <w:r>
              <w:rPr>
                <w:rFonts w:hint="eastAsia" w:hAnsi="宋体" w:cs="宋体"/>
                <w:b/>
                <w:bCs/>
                <w:color w:val="auto"/>
                <w:sz w:val="22"/>
                <w:szCs w:val="22"/>
              </w:rPr>
              <w:t>投标报价（元）</w:t>
            </w:r>
          </w:p>
        </w:tc>
        <w:tc>
          <w:tcPr>
            <w:tcW w:w="6460" w:type="dxa"/>
            <w:tcBorders>
              <w:top w:val="single" w:color="auto" w:sz="8" w:space="0"/>
              <w:left w:val="single" w:color="auto" w:sz="4" w:space="0"/>
              <w:bottom w:val="single" w:color="auto" w:sz="8" w:space="0"/>
              <w:right w:val="single" w:color="000000" w:sz="8" w:space="0"/>
            </w:tcBorders>
            <w:vAlign w:val="center"/>
          </w:tcPr>
          <w:p w14:paraId="709F8192">
            <w:pPr>
              <w:spacing w:line="360" w:lineRule="auto"/>
              <w:ind w:left="1357" w:right="-92" w:rightChars="-44"/>
              <w:rPr>
                <w:rFonts w:hAnsi="宋体" w:eastAsia="宋体" w:cs="宋体"/>
                <w:color w:val="auto"/>
                <w:sz w:val="22"/>
                <w:szCs w:val="22"/>
              </w:rPr>
            </w:pPr>
            <w:r>
              <w:rPr>
                <w:rFonts w:hint="eastAsia" w:hAnsi="宋体" w:cs="宋体"/>
                <w:color w:val="auto"/>
                <w:sz w:val="22"/>
                <w:szCs w:val="22"/>
              </w:rPr>
              <w:t>大写</w:t>
            </w:r>
            <w:r>
              <w:rPr>
                <w:rFonts w:hint="eastAsia" w:hAnsi="宋体" w:eastAsia="宋体" w:cs="宋体"/>
                <w:color w:val="auto"/>
                <w:sz w:val="22"/>
                <w:szCs w:val="22"/>
              </w:rPr>
              <w:t>：</w:t>
            </w:r>
          </w:p>
          <w:p w14:paraId="08590CE3">
            <w:pPr>
              <w:spacing w:line="360" w:lineRule="auto"/>
              <w:ind w:left="1357" w:right="-92" w:rightChars="-44"/>
              <w:rPr>
                <w:rFonts w:hAnsi="宋体" w:eastAsia="宋体" w:cs="宋体"/>
                <w:color w:val="auto"/>
                <w:sz w:val="22"/>
                <w:szCs w:val="22"/>
              </w:rPr>
            </w:pPr>
            <w:r>
              <w:rPr>
                <w:rFonts w:hint="eastAsia" w:hAnsi="宋体" w:cs="宋体"/>
                <w:color w:val="auto"/>
                <w:sz w:val="22"/>
                <w:szCs w:val="22"/>
              </w:rPr>
              <w:t>小写</w:t>
            </w:r>
            <w:r>
              <w:rPr>
                <w:rFonts w:hint="eastAsia" w:hAnsi="宋体" w:eastAsia="宋体" w:cs="宋体"/>
                <w:color w:val="auto"/>
                <w:sz w:val="22"/>
                <w:szCs w:val="22"/>
              </w:rPr>
              <w:t>：</w:t>
            </w:r>
          </w:p>
        </w:tc>
      </w:tr>
      <w:tr w14:paraId="4F1A4376">
        <w:tblPrEx>
          <w:tblCellMar>
            <w:top w:w="0" w:type="dxa"/>
            <w:left w:w="108" w:type="dxa"/>
            <w:bottom w:w="0" w:type="dxa"/>
            <w:right w:w="108" w:type="dxa"/>
          </w:tblCellMar>
        </w:tblPrEx>
        <w:trPr>
          <w:trHeight w:val="709" w:hRule="atLeast"/>
        </w:trPr>
        <w:tc>
          <w:tcPr>
            <w:tcW w:w="2079" w:type="dxa"/>
            <w:tcBorders>
              <w:top w:val="single" w:color="auto" w:sz="8" w:space="0"/>
              <w:left w:val="single" w:color="auto" w:sz="8" w:space="0"/>
              <w:bottom w:val="single" w:color="auto" w:sz="8" w:space="0"/>
              <w:right w:val="single" w:color="auto" w:sz="4" w:space="0"/>
            </w:tcBorders>
            <w:vAlign w:val="center"/>
          </w:tcPr>
          <w:p w14:paraId="346CB1AD">
            <w:pPr>
              <w:spacing w:line="360" w:lineRule="auto"/>
              <w:ind w:right="-92" w:rightChars="-44"/>
              <w:jc w:val="center"/>
              <w:rPr>
                <w:rFonts w:hAnsi="宋体" w:cs="宋体"/>
                <w:b/>
                <w:bCs/>
                <w:color w:val="auto"/>
                <w:sz w:val="22"/>
                <w:szCs w:val="22"/>
              </w:rPr>
            </w:pPr>
            <w:r>
              <w:rPr>
                <w:rFonts w:hint="eastAsia" w:hAnsi="宋体" w:cs="宋体"/>
                <w:b/>
                <w:bCs/>
                <w:color w:val="auto"/>
                <w:sz w:val="22"/>
                <w:szCs w:val="22"/>
              </w:rPr>
              <w:t>合同履行期限（交货期）</w:t>
            </w:r>
          </w:p>
        </w:tc>
        <w:tc>
          <w:tcPr>
            <w:tcW w:w="6460" w:type="dxa"/>
            <w:tcBorders>
              <w:top w:val="single" w:color="auto" w:sz="8" w:space="0"/>
              <w:left w:val="single" w:color="auto" w:sz="4" w:space="0"/>
              <w:bottom w:val="single" w:color="auto" w:sz="8" w:space="0"/>
              <w:right w:val="single" w:color="000000" w:sz="8" w:space="0"/>
            </w:tcBorders>
            <w:vAlign w:val="center"/>
          </w:tcPr>
          <w:p w14:paraId="35873AD3">
            <w:pPr>
              <w:spacing w:line="360" w:lineRule="auto"/>
              <w:ind w:right="-92" w:rightChars="-44"/>
              <w:rPr>
                <w:rFonts w:hAnsi="宋体" w:cs="宋体"/>
                <w:color w:val="auto"/>
                <w:sz w:val="22"/>
                <w:szCs w:val="22"/>
              </w:rPr>
            </w:pPr>
          </w:p>
        </w:tc>
      </w:tr>
      <w:tr w14:paraId="1DAB21DF">
        <w:tblPrEx>
          <w:tblCellMar>
            <w:top w:w="0" w:type="dxa"/>
            <w:left w:w="108" w:type="dxa"/>
            <w:bottom w:w="0" w:type="dxa"/>
            <w:right w:w="108" w:type="dxa"/>
          </w:tblCellMar>
        </w:tblPrEx>
        <w:trPr>
          <w:trHeight w:val="709" w:hRule="atLeast"/>
        </w:trPr>
        <w:tc>
          <w:tcPr>
            <w:tcW w:w="2079" w:type="dxa"/>
            <w:tcBorders>
              <w:top w:val="single" w:color="auto" w:sz="8" w:space="0"/>
              <w:left w:val="single" w:color="auto" w:sz="8" w:space="0"/>
              <w:bottom w:val="single" w:color="auto" w:sz="8" w:space="0"/>
              <w:right w:val="single" w:color="auto" w:sz="4" w:space="0"/>
            </w:tcBorders>
            <w:vAlign w:val="center"/>
          </w:tcPr>
          <w:p w14:paraId="64F9E10A">
            <w:pPr>
              <w:spacing w:line="360" w:lineRule="auto"/>
              <w:ind w:right="-92" w:rightChars="-44"/>
              <w:jc w:val="center"/>
              <w:rPr>
                <w:rFonts w:hAnsi="宋体" w:cs="宋体"/>
                <w:b/>
                <w:bCs/>
                <w:color w:val="auto"/>
                <w:sz w:val="22"/>
                <w:szCs w:val="22"/>
              </w:rPr>
            </w:pPr>
            <w:r>
              <w:rPr>
                <w:rFonts w:hint="eastAsia" w:hAnsi="宋体" w:cs="宋体"/>
                <w:b/>
                <w:bCs/>
                <w:color w:val="auto"/>
                <w:sz w:val="22"/>
                <w:szCs w:val="22"/>
              </w:rPr>
              <w:t>交货地点</w:t>
            </w:r>
          </w:p>
        </w:tc>
        <w:tc>
          <w:tcPr>
            <w:tcW w:w="6460" w:type="dxa"/>
            <w:tcBorders>
              <w:top w:val="single" w:color="auto" w:sz="8" w:space="0"/>
              <w:left w:val="single" w:color="auto" w:sz="4" w:space="0"/>
              <w:bottom w:val="single" w:color="auto" w:sz="8" w:space="0"/>
              <w:right w:val="single" w:color="000000" w:sz="8" w:space="0"/>
            </w:tcBorders>
            <w:vAlign w:val="center"/>
          </w:tcPr>
          <w:p w14:paraId="65151EAF">
            <w:pPr>
              <w:spacing w:line="360" w:lineRule="auto"/>
              <w:ind w:right="-92" w:rightChars="-44"/>
              <w:rPr>
                <w:rFonts w:hAnsi="宋体" w:cs="宋体"/>
                <w:color w:val="auto"/>
                <w:sz w:val="22"/>
                <w:szCs w:val="22"/>
              </w:rPr>
            </w:pPr>
          </w:p>
        </w:tc>
      </w:tr>
      <w:tr w14:paraId="716900A8">
        <w:tblPrEx>
          <w:tblCellMar>
            <w:top w:w="0" w:type="dxa"/>
            <w:left w:w="108" w:type="dxa"/>
            <w:bottom w:w="0" w:type="dxa"/>
            <w:right w:w="108" w:type="dxa"/>
          </w:tblCellMar>
        </w:tblPrEx>
        <w:trPr>
          <w:trHeight w:val="1491" w:hRule="atLeast"/>
        </w:trPr>
        <w:tc>
          <w:tcPr>
            <w:tcW w:w="2079" w:type="dxa"/>
            <w:tcBorders>
              <w:top w:val="single" w:color="auto" w:sz="8" w:space="0"/>
              <w:left w:val="single" w:color="auto" w:sz="8" w:space="0"/>
              <w:bottom w:val="single" w:color="auto" w:sz="8" w:space="0"/>
              <w:right w:val="single" w:color="auto" w:sz="4" w:space="0"/>
            </w:tcBorders>
            <w:vAlign w:val="center"/>
          </w:tcPr>
          <w:p w14:paraId="1B7036F1">
            <w:pPr>
              <w:widowControl/>
              <w:shd w:val="clear" w:color="auto" w:fill="auto"/>
              <w:jc w:val="left"/>
              <w:rPr>
                <w:rFonts w:hAnsi="宋体" w:cs="宋体"/>
                <w:b/>
                <w:bCs/>
                <w:color w:val="auto"/>
                <w:sz w:val="22"/>
                <w:szCs w:val="22"/>
              </w:rPr>
            </w:pPr>
            <w:r>
              <w:rPr>
                <w:rFonts w:hint="eastAsia" w:ascii="宋体" w:hAnsi="宋体" w:eastAsia="宋体" w:cs="宋体"/>
                <w:b/>
                <w:bCs/>
                <w:color w:val="auto"/>
                <w:sz w:val="22"/>
                <w:szCs w:val="22"/>
                <w:highlight w:val="none"/>
                <w:lang w:val="en-US" w:eastAsia="zh-CN"/>
              </w:rPr>
              <w:t>政策性优惠政策响应情况</w:t>
            </w:r>
          </w:p>
        </w:tc>
        <w:tc>
          <w:tcPr>
            <w:tcW w:w="6460" w:type="dxa"/>
            <w:tcBorders>
              <w:top w:val="single" w:color="auto" w:sz="8" w:space="0"/>
              <w:left w:val="single" w:color="auto" w:sz="4" w:space="0"/>
              <w:bottom w:val="single" w:color="auto" w:sz="8" w:space="0"/>
              <w:right w:val="single" w:color="000000" w:sz="8" w:space="0"/>
            </w:tcBorders>
            <w:vAlign w:val="center"/>
          </w:tcPr>
          <w:p w14:paraId="2F9B8BF9">
            <w:pPr>
              <w:widowControl/>
              <w:shd w:val="clear" w:color="auto" w:fill="auto"/>
              <w:spacing w:line="240" w:lineRule="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□无。</w:t>
            </w:r>
          </w:p>
          <w:p w14:paraId="0BF405D9">
            <w:pPr>
              <w:widowControl/>
              <w:shd w:val="clear" w:color="auto" w:fill="auto"/>
              <w:spacing w:line="240" w:lineRule="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□有。相应的证明材料见</w:t>
            </w:r>
            <w:r>
              <w:rPr>
                <w:rFonts w:hint="eastAsia" w:ascii="宋体" w:hAnsi="宋体" w:eastAsia="宋体" w:cs="宋体"/>
                <w:b/>
                <w:bCs/>
                <w:color w:val="auto"/>
                <w:sz w:val="22"/>
                <w:szCs w:val="22"/>
                <w:highlight w:val="none"/>
                <w:lang w:val="en-US" w:eastAsia="zh-CN"/>
              </w:rPr>
              <w:t>投标</w:t>
            </w:r>
            <w:r>
              <w:rPr>
                <w:rFonts w:hint="eastAsia" w:ascii="宋体" w:hAnsi="宋体" w:eastAsia="宋体" w:cs="宋体"/>
                <w:b/>
                <w:bCs/>
                <w:color w:val="auto"/>
                <w:sz w:val="22"/>
                <w:szCs w:val="22"/>
                <w:highlight w:val="none"/>
              </w:rPr>
              <w:t>文件第    页。</w:t>
            </w:r>
          </w:p>
          <w:p w14:paraId="7B545123">
            <w:pPr>
              <w:pStyle w:val="4"/>
              <w:spacing w:line="240" w:lineRule="auto"/>
              <w:rPr>
                <w:rFonts w:hAnsi="宋体" w:cs="宋体"/>
                <w:color w:val="auto"/>
                <w:sz w:val="22"/>
                <w:szCs w:val="22"/>
              </w:rPr>
            </w:pPr>
            <w:r>
              <w:rPr>
                <w:rFonts w:hint="eastAsia" w:ascii="宋体" w:hAnsi="宋体" w:eastAsia="宋体" w:cs="宋体"/>
                <w:b/>
                <w:bCs/>
                <w:color w:val="auto"/>
                <w:sz w:val="22"/>
                <w:szCs w:val="22"/>
                <w:highlight w:val="none"/>
                <w:lang w:val="en-US" w:eastAsia="zh-CN"/>
              </w:rPr>
              <w:t>注：是否为中小型企业/监狱企业/残疾人福利性单位，具体以相应证明材料为准。</w:t>
            </w:r>
          </w:p>
        </w:tc>
      </w:tr>
      <w:tr w14:paraId="3E19507C">
        <w:tblPrEx>
          <w:tblCellMar>
            <w:top w:w="0" w:type="dxa"/>
            <w:left w:w="108" w:type="dxa"/>
            <w:bottom w:w="0" w:type="dxa"/>
            <w:right w:w="108" w:type="dxa"/>
          </w:tblCellMar>
        </w:tblPrEx>
        <w:trPr>
          <w:trHeight w:val="729" w:hRule="atLeast"/>
        </w:trPr>
        <w:tc>
          <w:tcPr>
            <w:tcW w:w="2079" w:type="dxa"/>
            <w:tcBorders>
              <w:top w:val="single" w:color="auto" w:sz="8" w:space="0"/>
              <w:left w:val="single" w:color="auto" w:sz="8" w:space="0"/>
              <w:bottom w:val="single" w:color="auto" w:sz="8" w:space="0"/>
              <w:right w:val="single" w:color="auto" w:sz="4" w:space="0"/>
            </w:tcBorders>
            <w:vAlign w:val="center"/>
          </w:tcPr>
          <w:p w14:paraId="05CA790E">
            <w:pPr>
              <w:spacing w:line="360" w:lineRule="auto"/>
              <w:ind w:right="-92" w:rightChars="-44"/>
              <w:jc w:val="center"/>
              <w:rPr>
                <w:rFonts w:hAnsi="宋体" w:cs="宋体"/>
                <w:b/>
                <w:bCs/>
                <w:color w:val="auto"/>
                <w:sz w:val="22"/>
                <w:szCs w:val="22"/>
              </w:rPr>
            </w:pPr>
            <w:r>
              <w:rPr>
                <w:rFonts w:hint="eastAsia" w:hAnsi="宋体" w:cs="宋体"/>
                <w:b/>
                <w:bCs/>
                <w:color w:val="auto"/>
                <w:sz w:val="22"/>
                <w:szCs w:val="22"/>
              </w:rPr>
              <w:t>其他</w:t>
            </w:r>
          </w:p>
        </w:tc>
        <w:tc>
          <w:tcPr>
            <w:tcW w:w="6460" w:type="dxa"/>
            <w:tcBorders>
              <w:top w:val="single" w:color="auto" w:sz="8" w:space="0"/>
              <w:left w:val="single" w:color="auto" w:sz="4" w:space="0"/>
              <w:bottom w:val="single" w:color="auto" w:sz="8" w:space="0"/>
              <w:right w:val="single" w:color="000000" w:sz="8" w:space="0"/>
            </w:tcBorders>
            <w:vAlign w:val="center"/>
          </w:tcPr>
          <w:p w14:paraId="13E1BD39">
            <w:pPr>
              <w:spacing w:line="360" w:lineRule="auto"/>
              <w:ind w:right="-92" w:rightChars="-44"/>
              <w:rPr>
                <w:rFonts w:hAnsi="宋体" w:cs="宋体"/>
                <w:color w:val="auto"/>
                <w:sz w:val="22"/>
                <w:szCs w:val="22"/>
              </w:rPr>
            </w:pPr>
          </w:p>
        </w:tc>
      </w:tr>
    </w:tbl>
    <w:p w14:paraId="6FC8F2F9">
      <w:pPr>
        <w:pStyle w:val="11"/>
        <w:tabs>
          <w:tab w:val="left" w:pos="5580"/>
        </w:tabs>
        <w:spacing w:before="120" w:line="360" w:lineRule="auto"/>
        <w:ind w:right="-92" w:rightChars="-44"/>
        <w:rPr>
          <w:rFonts w:hAnsi="宋体"/>
          <w:color w:val="auto"/>
        </w:rPr>
      </w:pPr>
    </w:p>
    <w:p w14:paraId="1BE3BB5C">
      <w:pPr>
        <w:pStyle w:val="11"/>
        <w:tabs>
          <w:tab w:val="left" w:pos="5580"/>
        </w:tabs>
        <w:spacing w:before="120" w:line="360" w:lineRule="auto"/>
        <w:ind w:right="-92" w:rightChars="-44"/>
        <w:rPr>
          <w:rFonts w:hAnsi="宋体"/>
          <w:color w:val="auto"/>
          <w:sz w:val="24"/>
          <w:szCs w:val="16"/>
        </w:rPr>
      </w:pPr>
      <w:r>
        <w:rPr>
          <w:rFonts w:hint="eastAsia" w:hAnsi="宋体"/>
          <w:color w:val="auto"/>
          <w:sz w:val="24"/>
          <w:szCs w:val="16"/>
        </w:rPr>
        <w:t>投标人名称（盖章）：</w:t>
      </w:r>
      <w:r>
        <w:rPr>
          <w:rFonts w:hint="eastAsia" w:hAnsi="宋体"/>
          <w:color w:val="auto"/>
          <w:sz w:val="24"/>
          <w:szCs w:val="16"/>
          <w:u w:val="single"/>
        </w:rPr>
        <w:t xml:space="preserve">                       </w:t>
      </w:r>
    </w:p>
    <w:p w14:paraId="33B92FDA">
      <w:pPr>
        <w:pStyle w:val="11"/>
        <w:tabs>
          <w:tab w:val="left" w:pos="5580"/>
        </w:tabs>
        <w:spacing w:before="120" w:line="360" w:lineRule="auto"/>
        <w:ind w:right="-92" w:rightChars="-44"/>
        <w:rPr>
          <w:rFonts w:hAnsi="宋体"/>
          <w:color w:val="auto"/>
          <w:sz w:val="24"/>
          <w:szCs w:val="16"/>
        </w:rPr>
      </w:pPr>
      <w:r>
        <w:rPr>
          <w:rFonts w:hint="eastAsia" w:hAnsi="宋体"/>
          <w:color w:val="auto"/>
          <w:sz w:val="24"/>
          <w:szCs w:val="16"/>
        </w:rPr>
        <w:t>法定代表人（或授权代理人）：</w:t>
      </w:r>
      <w:r>
        <w:rPr>
          <w:rFonts w:hint="eastAsia" w:hAnsi="宋体"/>
          <w:color w:val="auto"/>
          <w:sz w:val="24"/>
          <w:szCs w:val="16"/>
          <w:u w:val="single"/>
        </w:rPr>
        <w:t xml:space="preserve">（签字或盖章）   </w:t>
      </w:r>
    </w:p>
    <w:p w14:paraId="709B77D6">
      <w:pPr>
        <w:pStyle w:val="11"/>
        <w:tabs>
          <w:tab w:val="left" w:pos="5580"/>
        </w:tabs>
        <w:spacing w:before="120" w:line="360" w:lineRule="auto"/>
        <w:ind w:right="-92" w:rightChars="-44"/>
        <w:rPr>
          <w:rFonts w:hAnsi="宋体"/>
          <w:color w:val="auto"/>
          <w:sz w:val="24"/>
          <w:szCs w:val="16"/>
          <w:u w:val="single"/>
        </w:rPr>
      </w:pPr>
      <w:r>
        <w:rPr>
          <w:rFonts w:hint="eastAsia" w:hAnsi="宋体"/>
          <w:color w:val="auto"/>
          <w:sz w:val="24"/>
          <w:szCs w:val="16"/>
        </w:rPr>
        <w:t>日 期：</w:t>
      </w:r>
      <w:r>
        <w:rPr>
          <w:rFonts w:hint="eastAsia" w:hAnsi="宋体"/>
          <w:color w:val="auto"/>
          <w:sz w:val="24"/>
          <w:szCs w:val="16"/>
          <w:u w:val="single"/>
        </w:rPr>
        <w:t xml:space="preserve">                                  </w:t>
      </w:r>
    </w:p>
    <w:p w14:paraId="59A63981">
      <w:pPr>
        <w:spacing w:line="360" w:lineRule="auto"/>
        <w:ind w:right="-92" w:rightChars="-44" w:firstLine="315" w:firstLineChars="150"/>
        <w:textAlignment w:val="bottom"/>
        <w:rPr>
          <w:rFonts w:hAnsi="宋体"/>
          <w:color w:val="auto"/>
        </w:rPr>
      </w:pPr>
    </w:p>
    <w:p w14:paraId="280302DB">
      <w:pPr>
        <w:tabs>
          <w:tab w:val="left" w:pos="360"/>
        </w:tabs>
        <w:spacing w:before="67" w:line="360" w:lineRule="auto"/>
        <w:ind w:left="-15" w:leftChars="-7" w:right="-92" w:rightChars="-44"/>
        <w:rPr>
          <w:rFonts w:hAnsi="宋体"/>
          <w:color w:val="auto"/>
          <w:sz w:val="24"/>
          <w:szCs w:val="24"/>
        </w:rPr>
      </w:pPr>
      <w:r>
        <w:rPr>
          <w:rFonts w:hint="eastAsia" w:hAnsi="宋体"/>
          <w:color w:val="auto"/>
          <w:sz w:val="24"/>
          <w:szCs w:val="24"/>
        </w:rPr>
        <w:t>注:</w:t>
      </w:r>
    </w:p>
    <w:p w14:paraId="433BA01F">
      <w:pPr>
        <w:tabs>
          <w:tab w:val="left" w:pos="360"/>
        </w:tabs>
        <w:spacing w:line="360" w:lineRule="auto"/>
        <w:ind w:right="-92" w:rightChars="-44" w:firstLine="480" w:firstLineChars="200"/>
        <w:rPr>
          <w:rFonts w:hAnsi="宋体" w:cs="宋体"/>
          <w:color w:val="auto"/>
          <w:sz w:val="24"/>
          <w:szCs w:val="24"/>
        </w:rPr>
      </w:pPr>
      <w:r>
        <w:rPr>
          <w:rFonts w:hint="eastAsia" w:hAnsi="宋体" w:cs="宋体"/>
          <w:color w:val="auto"/>
          <w:sz w:val="24"/>
          <w:szCs w:val="24"/>
        </w:rPr>
        <w:t>1、投标报价应包括招标文件所规定的招标范围的全部内容；投标总金额包括本招标书中要求的所有货物和服务的费用，包含运输、保险、税收等相关费用，招标方不再进行二次投入，请投标方注意。</w:t>
      </w:r>
    </w:p>
    <w:p w14:paraId="1F5E3150">
      <w:pPr>
        <w:tabs>
          <w:tab w:val="left" w:pos="360"/>
        </w:tabs>
        <w:spacing w:line="360" w:lineRule="auto"/>
        <w:ind w:right="-92" w:rightChars="-44" w:firstLine="480" w:firstLineChars="200"/>
        <w:rPr>
          <w:rFonts w:hAnsi="宋体" w:cs="宋体"/>
          <w:color w:val="auto"/>
          <w:sz w:val="24"/>
          <w:szCs w:val="24"/>
        </w:rPr>
      </w:pPr>
      <w:r>
        <w:rPr>
          <w:rFonts w:hint="eastAsia" w:hAnsi="宋体" w:cs="宋体"/>
          <w:color w:val="auto"/>
          <w:sz w:val="24"/>
          <w:szCs w:val="24"/>
        </w:rPr>
        <w:t>2、开标一览表格式不得自行改动。</w:t>
      </w:r>
    </w:p>
    <w:p w14:paraId="5BD449FA">
      <w:pPr>
        <w:tabs>
          <w:tab w:val="left" w:pos="360"/>
        </w:tabs>
        <w:spacing w:line="360" w:lineRule="auto"/>
        <w:ind w:right="-92" w:rightChars="-44" w:firstLine="480" w:firstLineChars="200"/>
        <w:rPr>
          <w:rFonts w:hAnsi="宋体" w:cs="宋体"/>
          <w:color w:val="auto"/>
          <w:sz w:val="24"/>
          <w:szCs w:val="24"/>
        </w:rPr>
      </w:pPr>
      <w:r>
        <w:rPr>
          <w:rFonts w:hint="eastAsia" w:hAnsi="宋体" w:cs="宋体"/>
          <w:color w:val="auto"/>
          <w:sz w:val="24"/>
          <w:szCs w:val="24"/>
        </w:rPr>
        <w:t>3、本项目投标总报价超过采购预算的将视为无效投标。</w:t>
      </w:r>
    </w:p>
    <w:p w14:paraId="185B35B8">
      <w:pPr>
        <w:rPr>
          <w:b/>
          <w:color w:val="auto"/>
          <w:sz w:val="28"/>
          <w:szCs w:val="28"/>
        </w:rPr>
      </w:pPr>
      <w:r>
        <w:rPr>
          <w:rFonts w:hint="eastAsia"/>
          <w:b/>
          <w:color w:val="auto"/>
          <w:sz w:val="28"/>
          <w:szCs w:val="28"/>
        </w:rPr>
        <w:br w:type="page"/>
      </w:r>
    </w:p>
    <w:p w14:paraId="2A57106F">
      <w:pPr>
        <w:spacing w:line="360" w:lineRule="auto"/>
        <w:ind w:right="-92" w:rightChars="-44"/>
        <w:jc w:val="center"/>
        <w:rPr>
          <w:b/>
          <w:color w:val="auto"/>
          <w:sz w:val="28"/>
          <w:szCs w:val="28"/>
        </w:rPr>
      </w:pPr>
      <w:r>
        <w:rPr>
          <w:rFonts w:hint="eastAsia"/>
          <w:b/>
          <w:color w:val="auto"/>
          <w:sz w:val="28"/>
          <w:szCs w:val="28"/>
        </w:rPr>
        <w:t>报价明细表</w:t>
      </w:r>
    </w:p>
    <w:p w14:paraId="6951C4B2">
      <w:pPr>
        <w:pStyle w:val="20"/>
        <w:spacing w:line="360" w:lineRule="auto"/>
        <w:ind w:right="-92" w:rightChars="-44"/>
        <w:rPr>
          <w:color w:val="auto"/>
        </w:rPr>
      </w:pPr>
    </w:p>
    <w:tbl>
      <w:tblPr>
        <w:tblStyle w:val="24"/>
        <w:tblW w:w="4996" w:type="pct"/>
        <w:tblInd w:w="0" w:type="dxa"/>
        <w:tblLayout w:type="autofit"/>
        <w:tblCellMar>
          <w:top w:w="0" w:type="dxa"/>
          <w:left w:w="106" w:type="dxa"/>
          <w:bottom w:w="0" w:type="dxa"/>
          <w:right w:w="0" w:type="dxa"/>
        </w:tblCellMar>
      </w:tblPr>
      <w:tblGrid>
        <w:gridCol w:w="588"/>
        <w:gridCol w:w="1223"/>
        <w:gridCol w:w="821"/>
        <w:gridCol w:w="750"/>
        <w:gridCol w:w="663"/>
        <w:gridCol w:w="584"/>
        <w:gridCol w:w="638"/>
        <w:gridCol w:w="1272"/>
        <w:gridCol w:w="1235"/>
        <w:gridCol w:w="636"/>
      </w:tblGrid>
      <w:tr w14:paraId="4D36C3AD">
        <w:tblPrEx>
          <w:tblCellMar>
            <w:top w:w="0" w:type="dxa"/>
            <w:left w:w="106" w:type="dxa"/>
            <w:bottom w:w="0" w:type="dxa"/>
            <w:right w:w="0" w:type="dxa"/>
          </w:tblCellMar>
        </w:tblPrEx>
        <w:trPr>
          <w:trHeight w:val="953" w:hRule="atLeast"/>
        </w:trPr>
        <w:tc>
          <w:tcPr>
            <w:tcW w:w="350" w:type="pct"/>
            <w:tcBorders>
              <w:top w:val="single" w:color="000000" w:sz="4" w:space="0"/>
              <w:left w:val="single" w:color="000000" w:sz="4" w:space="0"/>
              <w:bottom w:val="single" w:color="000000" w:sz="4" w:space="0"/>
              <w:right w:val="single" w:color="000000" w:sz="4" w:space="0"/>
            </w:tcBorders>
            <w:vAlign w:val="center"/>
          </w:tcPr>
          <w:p w14:paraId="727591A3">
            <w:pPr>
              <w:spacing w:line="360" w:lineRule="auto"/>
              <w:ind w:right="-92" w:rightChars="-44"/>
              <w:jc w:val="center"/>
              <w:rPr>
                <w:color w:val="auto"/>
                <w:sz w:val="24"/>
                <w:szCs w:val="15"/>
              </w:rPr>
            </w:pPr>
            <w:r>
              <w:rPr>
                <w:color w:val="auto"/>
                <w:sz w:val="24"/>
                <w:szCs w:val="15"/>
              </w:rPr>
              <w:t>序号</w:t>
            </w:r>
          </w:p>
        </w:tc>
        <w:tc>
          <w:tcPr>
            <w:tcW w:w="727" w:type="pct"/>
            <w:tcBorders>
              <w:top w:val="single" w:color="000000" w:sz="4" w:space="0"/>
              <w:left w:val="single" w:color="000000" w:sz="4" w:space="0"/>
              <w:bottom w:val="single" w:color="000000" w:sz="4" w:space="0"/>
              <w:right w:val="single" w:color="000000" w:sz="4" w:space="0"/>
            </w:tcBorders>
            <w:vAlign w:val="center"/>
          </w:tcPr>
          <w:p w14:paraId="3EA620F2">
            <w:pPr>
              <w:spacing w:line="360" w:lineRule="auto"/>
              <w:ind w:left="65" w:right="-92" w:rightChars="-44"/>
              <w:jc w:val="both"/>
              <w:rPr>
                <w:color w:val="auto"/>
                <w:sz w:val="24"/>
                <w:szCs w:val="15"/>
              </w:rPr>
            </w:pPr>
            <w:r>
              <w:rPr>
                <w:rFonts w:hint="eastAsia" w:eastAsia="宋体"/>
                <w:color w:val="auto"/>
                <w:sz w:val="24"/>
                <w:szCs w:val="15"/>
                <w:lang w:val="en-US" w:eastAsia="zh-CN"/>
              </w:rPr>
              <w:t>货物</w:t>
            </w:r>
            <w:r>
              <w:rPr>
                <w:color w:val="auto"/>
                <w:sz w:val="24"/>
                <w:szCs w:val="15"/>
              </w:rPr>
              <w:t>名称</w:t>
            </w:r>
          </w:p>
        </w:tc>
        <w:tc>
          <w:tcPr>
            <w:tcW w:w="488" w:type="pct"/>
            <w:tcBorders>
              <w:top w:val="single" w:color="000000" w:sz="4" w:space="0"/>
              <w:left w:val="single" w:color="000000" w:sz="4" w:space="0"/>
              <w:bottom w:val="single" w:color="000000" w:sz="4" w:space="0"/>
              <w:right w:val="single" w:color="000000" w:sz="4" w:space="0"/>
            </w:tcBorders>
            <w:vAlign w:val="center"/>
          </w:tcPr>
          <w:p w14:paraId="18512BAF">
            <w:pPr>
              <w:spacing w:line="360" w:lineRule="auto"/>
              <w:ind w:right="-92" w:rightChars="-44"/>
              <w:jc w:val="center"/>
              <w:rPr>
                <w:color w:val="auto"/>
                <w:sz w:val="24"/>
                <w:szCs w:val="15"/>
              </w:rPr>
            </w:pPr>
            <w:r>
              <w:rPr>
                <w:color w:val="auto"/>
                <w:sz w:val="24"/>
                <w:szCs w:val="15"/>
              </w:rPr>
              <w:t>厂商</w:t>
            </w:r>
          </w:p>
        </w:tc>
        <w:tc>
          <w:tcPr>
            <w:tcW w:w="446" w:type="pct"/>
            <w:tcBorders>
              <w:top w:val="single" w:color="000000" w:sz="4" w:space="0"/>
              <w:left w:val="single" w:color="000000" w:sz="4" w:space="0"/>
              <w:bottom w:val="single" w:color="000000" w:sz="4" w:space="0"/>
              <w:right w:val="single" w:color="auto" w:sz="4" w:space="0"/>
            </w:tcBorders>
            <w:vAlign w:val="center"/>
          </w:tcPr>
          <w:p w14:paraId="14E7C857">
            <w:pPr>
              <w:spacing w:line="360" w:lineRule="auto"/>
              <w:ind w:right="-92" w:rightChars="-44"/>
              <w:jc w:val="center"/>
              <w:rPr>
                <w:color w:val="auto"/>
                <w:sz w:val="24"/>
                <w:szCs w:val="15"/>
              </w:rPr>
            </w:pPr>
            <w:r>
              <w:rPr>
                <w:color w:val="auto"/>
                <w:sz w:val="24"/>
                <w:szCs w:val="15"/>
              </w:rPr>
              <w:t>品牌</w:t>
            </w:r>
          </w:p>
        </w:tc>
        <w:tc>
          <w:tcPr>
            <w:tcW w:w="392" w:type="pct"/>
            <w:tcBorders>
              <w:top w:val="single" w:color="000000" w:sz="4" w:space="0"/>
              <w:left w:val="single" w:color="auto" w:sz="4" w:space="0"/>
              <w:bottom w:val="single" w:color="000000" w:sz="4" w:space="0"/>
              <w:right w:val="single" w:color="000000" w:sz="4" w:space="0"/>
            </w:tcBorders>
            <w:vAlign w:val="center"/>
          </w:tcPr>
          <w:p w14:paraId="29EBCC63">
            <w:pPr>
              <w:spacing w:line="360" w:lineRule="auto"/>
              <w:ind w:right="-92" w:rightChars="-44"/>
              <w:jc w:val="center"/>
              <w:rPr>
                <w:color w:val="auto"/>
                <w:sz w:val="24"/>
                <w:szCs w:val="15"/>
              </w:rPr>
            </w:pPr>
            <w:r>
              <w:rPr>
                <w:color w:val="auto"/>
                <w:sz w:val="24"/>
                <w:szCs w:val="15"/>
              </w:rPr>
              <w:t>规格型号</w:t>
            </w:r>
          </w:p>
        </w:tc>
        <w:tc>
          <w:tcPr>
            <w:tcW w:w="347" w:type="pct"/>
            <w:tcBorders>
              <w:top w:val="single" w:color="000000" w:sz="4" w:space="0"/>
              <w:left w:val="single" w:color="000000" w:sz="4" w:space="0"/>
              <w:bottom w:val="single" w:color="000000" w:sz="4" w:space="0"/>
              <w:right w:val="single" w:color="auto" w:sz="4" w:space="0"/>
            </w:tcBorders>
            <w:vAlign w:val="center"/>
          </w:tcPr>
          <w:p w14:paraId="56A36D9A">
            <w:pPr>
              <w:spacing w:line="360" w:lineRule="auto"/>
              <w:ind w:right="-92" w:rightChars="-44"/>
              <w:jc w:val="center"/>
              <w:rPr>
                <w:color w:val="auto"/>
                <w:sz w:val="24"/>
                <w:szCs w:val="15"/>
              </w:rPr>
            </w:pPr>
            <w:r>
              <w:rPr>
                <w:color w:val="auto"/>
                <w:sz w:val="24"/>
                <w:szCs w:val="15"/>
              </w:rPr>
              <w:t>数量</w:t>
            </w:r>
          </w:p>
        </w:tc>
        <w:tc>
          <w:tcPr>
            <w:tcW w:w="379" w:type="pct"/>
            <w:tcBorders>
              <w:top w:val="single" w:color="000000" w:sz="4" w:space="0"/>
              <w:left w:val="single" w:color="auto" w:sz="4" w:space="0"/>
              <w:bottom w:val="single" w:color="000000" w:sz="4" w:space="0"/>
              <w:right w:val="single" w:color="000000" w:sz="4" w:space="0"/>
            </w:tcBorders>
            <w:vAlign w:val="center"/>
          </w:tcPr>
          <w:p w14:paraId="7BC4131A">
            <w:pPr>
              <w:spacing w:line="360" w:lineRule="auto"/>
              <w:ind w:right="-92" w:rightChars="-44"/>
              <w:jc w:val="center"/>
              <w:rPr>
                <w:color w:val="auto"/>
                <w:sz w:val="24"/>
                <w:szCs w:val="15"/>
              </w:rPr>
            </w:pPr>
            <w:r>
              <w:rPr>
                <w:color w:val="auto"/>
                <w:sz w:val="24"/>
                <w:szCs w:val="15"/>
              </w:rPr>
              <w:t>单位</w:t>
            </w:r>
          </w:p>
        </w:tc>
        <w:tc>
          <w:tcPr>
            <w:tcW w:w="756" w:type="pct"/>
            <w:tcBorders>
              <w:top w:val="single" w:color="000000" w:sz="4" w:space="0"/>
              <w:left w:val="single" w:color="000000" w:sz="4" w:space="0"/>
              <w:bottom w:val="single" w:color="000000" w:sz="4" w:space="0"/>
              <w:right w:val="single" w:color="000000" w:sz="4" w:space="0"/>
            </w:tcBorders>
            <w:vAlign w:val="center"/>
          </w:tcPr>
          <w:p w14:paraId="043C98B3">
            <w:pPr>
              <w:spacing w:line="360" w:lineRule="auto"/>
              <w:ind w:right="-92" w:rightChars="-44"/>
              <w:jc w:val="center"/>
              <w:rPr>
                <w:color w:val="auto"/>
                <w:sz w:val="24"/>
                <w:szCs w:val="15"/>
              </w:rPr>
            </w:pPr>
            <w:r>
              <w:rPr>
                <w:color w:val="auto"/>
                <w:sz w:val="24"/>
                <w:szCs w:val="15"/>
              </w:rPr>
              <w:t>单价</w:t>
            </w:r>
          </w:p>
        </w:tc>
        <w:tc>
          <w:tcPr>
            <w:tcW w:w="734" w:type="pct"/>
            <w:tcBorders>
              <w:top w:val="single" w:color="000000" w:sz="4" w:space="0"/>
              <w:left w:val="single" w:color="000000" w:sz="4" w:space="0"/>
              <w:bottom w:val="single" w:color="000000" w:sz="4" w:space="0"/>
              <w:right w:val="single" w:color="000000" w:sz="4" w:space="0"/>
            </w:tcBorders>
            <w:vAlign w:val="center"/>
          </w:tcPr>
          <w:p w14:paraId="5B12C53E">
            <w:pPr>
              <w:spacing w:line="360" w:lineRule="auto"/>
              <w:ind w:left="158" w:right="-92" w:rightChars="-44"/>
              <w:rPr>
                <w:color w:val="auto"/>
                <w:sz w:val="24"/>
                <w:szCs w:val="15"/>
              </w:rPr>
            </w:pPr>
            <w:r>
              <w:rPr>
                <w:color w:val="auto"/>
                <w:sz w:val="24"/>
                <w:szCs w:val="15"/>
              </w:rPr>
              <w:t>单项总价</w:t>
            </w:r>
          </w:p>
        </w:tc>
        <w:tc>
          <w:tcPr>
            <w:tcW w:w="376" w:type="pct"/>
            <w:tcBorders>
              <w:top w:val="single" w:color="000000" w:sz="4" w:space="0"/>
              <w:left w:val="single" w:color="000000" w:sz="4" w:space="0"/>
              <w:bottom w:val="single" w:color="000000" w:sz="4" w:space="0"/>
              <w:right w:val="single" w:color="000000" w:sz="4" w:space="0"/>
            </w:tcBorders>
            <w:vAlign w:val="center"/>
          </w:tcPr>
          <w:p w14:paraId="32600D50">
            <w:pPr>
              <w:spacing w:line="360" w:lineRule="auto"/>
              <w:ind w:left="34" w:right="-92" w:rightChars="-44"/>
              <w:jc w:val="center"/>
              <w:rPr>
                <w:color w:val="auto"/>
                <w:sz w:val="24"/>
                <w:szCs w:val="15"/>
              </w:rPr>
            </w:pPr>
            <w:r>
              <w:rPr>
                <w:color w:val="auto"/>
                <w:sz w:val="24"/>
                <w:szCs w:val="15"/>
              </w:rPr>
              <w:t>备注</w:t>
            </w:r>
          </w:p>
        </w:tc>
      </w:tr>
      <w:tr w14:paraId="63DF22D3">
        <w:tblPrEx>
          <w:tblCellMar>
            <w:top w:w="0" w:type="dxa"/>
            <w:left w:w="106" w:type="dxa"/>
            <w:bottom w:w="0" w:type="dxa"/>
            <w:right w:w="0" w:type="dxa"/>
          </w:tblCellMar>
        </w:tblPrEx>
        <w:trPr>
          <w:trHeight w:val="560" w:hRule="atLeast"/>
        </w:trPr>
        <w:tc>
          <w:tcPr>
            <w:tcW w:w="350" w:type="pct"/>
            <w:tcBorders>
              <w:top w:val="single" w:color="000000" w:sz="4" w:space="0"/>
              <w:left w:val="single" w:color="000000" w:sz="4" w:space="0"/>
              <w:bottom w:val="single" w:color="000000" w:sz="4" w:space="0"/>
              <w:right w:val="single" w:color="000000" w:sz="4" w:space="0"/>
            </w:tcBorders>
            <w:vAlign w:val="center"/>
          </w:tcPr>
          <w:p w14:paraId="6BAAC04D">
            <w:pPr>
              <w:spacing w:line="360" w:lineRule="auto"/>
              <w:ind w:left="2" w:right="-92" w:rightChars="-44"/>
              <w:rPr>
                <w:color w:val="auto"/>
                <w:sz w:val="24"/>
                <w:szCs w:val="15"/>
              </w:rPr>
            </w:pPr>
            <w:r>
              <w:rPr>
                <w:color w:val="auto"/>
                <w:sz w:val="24"/>
                <w:szCs w:val="15"/>
              </w:rPr>
              <w:t xml:space="preserve"> </w:t>
            </w:r>
          </w:p>
        </w:tc>
        <w:tc>
          <w:tcPr>
            <w:tcW w:w="727" w:type="pct"/>
            <w:tcBorders>
              <w:top w:val="single" w:color="000000" w:sz="4" w:space="0"/>
              <w:left w:val="single" w:color="000000" w:sz="4" w:space="0"/>
              <w:bottom w:val="single" w:color="000000" w:sz="4" w:space="0"/>
              <w:right w:val="single" w:color="000000" w:sz="4" w:space="0"/>
            </w:tcBorders>
            <w:vAlign w:val="center"/>
          </w:tcPr>
          <w:p w14:paraId="73915706">
            <w:pPr>
              <w:spacing w:line="360" w:lineRule="auto"/>
              <w:ind w:right="-92" w:rightChars="-44"/>
              <w:rPr>
                <w:color w:val="auto"/>
                <w:sz w:val="24"/>
                <w:szCs w:val="15"/>
              </w:rPr>
            </w:pPr>
            <w:r>
              <w:rPr>
                <w:color w:val="auto"/>
                <w:sz w:val="24"/>
                <w:szCs w:val="15"/>
              </w:rPr>
              <w:t xml:space="preserve"> </w:t>
            </w:r>
          </w:p>
        </w:tc>
        <w:tc>
          <w:tcPr>
            <w:tcW w:w="488" w:type="pct"/>
            <w:tcBorders>
              <w:top w:val="single" w:color="000000" w:sz="4" w:space="0"/>
              <w:left w:val="single" w:color="000000" w:sz="4" w:space="0"/>
              <w:bottom w:val="single" w:color="000000" w:sz="4" w:space="0"/>
              <w:right w:val="single" w:color="000000" w:sz="4" w:space="0"/>
            </w:tcBorders>
            <w:vAlign w:val="center"/>
          </w:tcPr>
          <w:p w14:paraId="676DDA5C">
            <w:pPr>
              <w:spacing w:line="360" w:lineRule="auto"/>
              <w:ind w:left="2" w:right="-92" w:rightChars="-44"/>
              <w:rPr>
                <w:color w:val="auto"/>
                <w:sz w:val="24"/>
                <w:szCs w:val="15"/>
              </w:rPr>
            </w:pPr>
            <w:r>
              <w:rPr>
                <w:color w:val="auto"/>
                <w:sz w:val="24"/>
                <w:szCs w:val="15"/>
              </w:rPr>
              <w:t xml:space="preserve"> </w:t>
            </w:r>
          </w:p>
        </w:tc>
        <w:tc>
          <w:tcPr>
            <w:tcW w:w="446" w:type="pct"/>
            <w:tcBorders>
              <w:top w:val="single" w:color="000000" w:sz="4" w:space="0"/>
              <w:left w:val="single" w:color="000000" w:sz="4" w:space="0"/>
              <w:bottom w:val="single" w:color="000000" w:sz="4" w:space="0"/>
              <w:right w:val="single" w:color="auto" w:sz="4" w:space="0"/>
            </w:tcBorders>
            <w:vAlign w:val="center"/>
          </w:tcPr>
          <w:p w14:paraId="5496708B">
            <w:pPr>
              <w:spacing w:line="360" w:lineRule="auto"/>
              <w:ind w:left="2" w:right="-92" w:rightChars="-44"/>
              <w:rPr>
                <w:color w:val="auto"/>
                <w:sz w:val="24"/>
                <w:szCs w:val="15"/>
              </w:rPr>
            </w:pPr>
            <w:r>
              <w:rPr>
                <w:color w:val="auto"/>
                <w:sz w:val="24"/>
                <w:szCs w:val="15"/>
              </w:rPr>
              <w:t xml:space="preserve"> </w:t>
            </w:r>
          </w:p>
        </w:tc>
        <w:tc>
          <w:tcPr>
            <w:tcW w:w="392" w:type="pct"/>
            <w:tcBorders>
              <w:top w:val="single" w:color="000000" w:sz="4" w:space="0"/>
              <w:left w:val="single" w:color="auto" w:sz="4" w:space="0"/>
              <w:bottom w:val="single" w:color="000000" w:sz="4" w:space="0"/>
              <w:right w:val="single" w:color="000000" w:sz="4" w:space="0"/>
            </w:tcBorders>
            <w:vAlign w:val="center"/>
          </w:tcPr>
          <w:p w14:paraId="5FEA2DD8">
            <w:pPr>
              <w:spacing w:line="360" w:lineRule="auto"/>
              <w:ind w:left="2" w:right="-92" w:rightChars="-44"/>
              <w:rPr>
                <w:color w:val="auto"/>
                <w:sz w:val="24"/>
                <w:szCs w:val="15"/>
              </w:rPr>
            </w:pPr>
          </w:p>
        </w:tc>
        <w:tc>
          <w:tcPr>
            <w:tcW w:w="347" w:type="pct"/>
            <w:tcBorders>
              <w:top w:val="single" w:color="000000" w:sz="4" w:space="0"/>
              <w:left w:val="single" w:color="000000" w:sz="4" w:space="0"/>
              <w:bottom w:val="single" w:color="000000" w:sz="4" w:space="0"/>
              <w:right w:val="single" w:color="auto" w:sz="4" w:space="0"/>
            </w:tcBorders>
            <w:vAlign w:val="center"/>
          </w:tcPr>
          <w:p w14:paraId="48703CD9">
            <w:pPr>
              <w:spacing w:line="360" w:lineRule="auto"/>
              <w:ind w:left="2" w:right="-92" w:rightChars="-44"/>
              <w:rPr>
                <w:color w:val="auto"/>
                <w:sz w:val="24"/>
                <w:szCs w:val="15"/>
              </w:rPr>
            </w:pPr>
            <w:r>
              <w:rPr>
                <w:color w:val="auto"/>
                <w:sz w:val="24"/>
                <w:szCs w:val="15"/>
              </w:rPr>
              <w:t xml:space="preserve"> </w:t>
            </w:r>
          </w:p>
        </w:tc>
        <w:tc>
          <w:tcPr>
            <w:tcW w:w="379" w:type="pct"/>
            <w:tcBorders>
              <w:top w:val="single" w:color="000000" w:sz="4" w:space="0"/>
              <w:left w:val="single" w:color="auto" w:sz="4" w:space="0"/>
              <w:bottom w:val="single" w:color="000000" w:sz="4" w:space="0"/>
              <w:right w:val="single" w:color="000000" w:sz="4" w:space="0"/>
            </w:tcBorders>
            <w:vAlign w:val="center"/>
          </w:tcPr>
          <w:p w14:paraId="7180A8B5">
            <w:pPr>
              <w:spacing w:line="360" w:lineRule="auto"/>
              <w:ind w:left="2" w:right="-92" w:rightChars="-44"/>
              <w:rPr>
                <w:color w:val="auto"/>
                <w:sz w:val="24"/>
                <w:szCs w:val="15"/>
              </w:rPr>
            </w:pPr>
          </w:p>
        </w:tc>
        <w:tc>
          <w:tcPr>
            <w:tcW w:w="756" w:type="pct"/>
            <w:tcBorders>
              <w:top w:val="single" w:color="000000" w:sz="4" w:space="0"/>
              <w:left w:val="single" w:color="000000" w:sz="4" w:space="0"/>
              <w:bottom w:val="single" w:color="000000" w:sz="4" w:space="0"/>
              <w:right w:val="single" w:color="000000" w:sz="4" w:space="0"/>
            </w:tcBorders>
            <w:vAlign w:val="center"/>
          </w:tcPr>
          <w:p w14:paraId="4F5E6571">
            <w:pPr>
              <w:spacing w:line="360" w:lineRule="auto"/>
              <w:ind w:left="2" w:right="-92" w:rightChars="-44"/>
              <w:rPr>
                <w:color w:val="auto"/>
                <w:sz w:val="24"/>
                <w:szCs w:val="15"/>
              </w:rPr>
            </w:pPr>
            <w:r>
              <w:rPr>
                <w:color w:val="auto"/>
                <w:sz w:val="24"/>
                <w:szCs w:val="15"/>
              </w:rPr>
              <w:t xml:space="preserve"> </w:t>
            </w:r>
          </w:p>
        </w:tc>
        <w:tc>
          <w:tcPr>
            <w:tcW w:w="734" w:type="pct"/>
            <w:tcBorders>
              <w:top w:val="single" w:color="000000" w:sz="4" w:space="0"/>
              <w:left w:val="single" w:color="000000" w:sz="4" w:space="0"/>
              <w:bottom w:val="single" w:color="000000" w:sz="4" w:space="0"/>
              <w:right w:val="single" w:color="000000" w:sz="4" w:space="0"/>
            </w:tcBorders>
            <w:vAlign w:val="center"/>
          </w:tcPr>
          <w:p w14:paraId="22DB96E4">
            <w:pPr>
              <w:spacing w:line="360" w:lineRule="auto"/>
              <w:ind w:left="2" w:right="-92" w:rightChars="-44"/>
              <w:rPr>
                <w:color w:val="auto"/>
                <w:sz w:val="24"/>
                <w:szCs w:val="15"/>
              </w:rPr>
            </w:pPr>
            <w:r>
              <w:rPr>
                <w:color w:val="auto"/>
                <w:sz w:val="24"/>
                <w:szCs w:val="15"/>
              </w:rPr>
              <w:t xml:space="preserve"> </w:t>
            </w:r>
          </w:p>
        </w:tc>
        <w:tc>
          <w:tcPr>
            <w:tcW w:w="376" w:type="pct"/>
            <w:tcBorders>
              <w:top w:val="single" w:color="000000" w:sz="4" w:space="0"/>
              <w:left w:val="single" w:color="000000" w:sz="4" w:space="0"/>
              <w:bottom w:val="single" w:color="000000" w:sz="4" w:space="0"/>
              <w:right w:val="single" w:color="000000" w:sz="4" w:space="0"/>
            </w:tcBorders>
            <w:vAlign w:val="center"/>
          </w:tcPr>
          <w:p w14:paraId="738D1AA0">
            <w:pPr>
              <w:spacing w:line="360" w:lineRule="auto"/>
              <w:ind w:left="2" w:right="-92" w:rightChars="-44"/>
              <w:rPr>
                <w:color w:val="auto"/>
                <w:sz w:val="24"/>
                <w:szCs w:val="15"/>
              </w:rPr>
            </w:pPr>
            <w:r>
              <w:rPr>
                <w:color w:val="auto"/>
                <w:sz w:val="24"/>
                <w:szCs w:val="15"/>
              </w:rPr>
              <w:t xml:space="preserve">      </w:t>
            </w:r>
          </w:p>
        </w:tc>
      </w:tr>
      <w:tr w14:paraId="143C1438">
        <w:tblPrEx>
          <w:tblCellMar>
            <w:top w:w="0" w:type="dxa"/>
            <w:left w:w="106" w:type="dxa"/>
            <w:bottom w:w="0" w:type="dxa"/>
            <w:right w:w="0" w:type="dxa"/>
          </w:tblCellMar>
        </w:tblPrEx>
        <w:trPr>
          <w:trHeight w:val="557" w:hRule="atLeast"/>
        </w:trPr>
        <w:tc>
          <w:tcPr>
            <w:tcW w:w="350" w:type="pct"/>
            <w:tcBorders>
              <w:top w:val="single" w:color="000000" w:sz="4" w:space="0"/>
              <w:left w:val="single" w:color="000000" w:sz="4" w:space="0"/>
              <w:bottom w:val="single" w:color="000000" w:sz="4" w:space="0"/>
              <w:right w:val="single" w:color="000000" w:sz="4" w:space="0"/>
            </w:tcBorders>
            <w:vAlign w:val="center"/>
          </w:tcPr>
          <w:p w14:paraId="7153B044">
            <w:pPr>
              <w:spacing w:line="360" w:lineRule="auto"/>
              <w:ind w:left="2" w:right="-92" w:rightChars="-44"/>
              <w:rPr>
                <w:color w:val="auto"/>
                <w:sz w:val="24"/>
                <w:szCs w:val="15"/>
              </w:rPr>
            </w:pPr>
            <w:r>
              <w:rPr>
                <w:color w:val="auto"/>
                <w:sz w:val="24"/>
                <w:szCs w:val="15"/>
              </w:rPr>
              <w:t xml:space="preserve">..... </w:t>
            </w:r>
          </w:p>
        </w:tc>
        <w:tc>
          <w:tcPr>
            <w:tcW w:w="727" w:type="pct"/>
            <w:tcBorders>
              <w:top w:val="single" w:color="000000" w:sz="4" w:space="0"/>
              <w:left w:val="single" w:color="000000" w:sz="4" w:space="0"/>
              <w:bottom w:val="single" w:color="auto" w:sz="4" w:space="0"/>
              <w:right w:val="single" w:color="000000" w:sz="4" w:space="0"/>
            </w:tcBorders>
            <w:vAlign w:val="center"/>
          </w:tcPr>
          <w:p w14:paraId="5AFD4107">
            <w:pPr>
              <w:spacing w:line="360" w:lineRule="auto"/>
              <w:ind w:right="-92" w:rightChars="-44"/>
              <w:rPr>
                <w:color w:val="auto"/>
                <w:sz w:val="24"/>
                <w:szCs w:val="15"/>
              </w:rPr>
            </w:pPr>
            <w:r>
              <w:rPr>
                <w:color w:val="auto"/>
                <w:sz w:val="24"/>
                <w:szCs w:val="15"/>
              </w:rPr>
              <w:t xml:space="preserve"> </w:t>
            </w:r>
          </w:p>
        </w:tc>
        <w:tc>
          <w:tcPr>
            <w:tcW w:w="488" w:type="pct"/>
            <w:tcBorders>
              <w:top w:val="single" w:color="000000" w:sz="4" w:space="0"/>
              <w:left w:val="single" w:color="000000" w:sz="4" w:space="0"/>
              <w:bottom w:val="single" w:color="auto" w:sz="4" w:space="0"/>
              <w:right w:val="single" w:color="000000" w:sz="4" w:space="0"/>
            </w:tcBorders>
            <w:vAlign w:val="center"/>
          </w:tcPr>
          <w:p w14:paraId="740C0457">
            <w:pPr>
              <w:spacing w:line="360" w:lineRule="auto"/>
              <w:ind w:left="2" w:right="-92" w:rightChars="-44"/>
              <w:rPr>
                <w:color w:val="auto"/>
                <w:sz w:val="24"/>
                <w:szCs w:val="15"/>
              </w:rPr>
            </w:pPr>
            <w:r>
              <w:rPr>
                <w:color w:val="auto"/>
                <w:sz w:val="24"/>
                <w:szCs w:val="15"/>
              </w:rPr>
              <w:t xml:space="preserve"> </w:t>
            </w:r>
          </w:p>
        </w:tc>
        <w:tc>
          <w:tcPr>
            <w:tcW w:w="446" w:type="pct"/>
            <w:tcBorders>
              <w:top w:val="single" w:color="000000" w:sz="4" w:space="0"/>
              <w:left w:val="single" w:color="000000" w:sz="4" w:space="0"/>
              <w:bottom w:val="single" w:color="auto" w:sz="4" w:space="0"/>
              <w:right w:val="single" w:color="auto" w:sz="4" w:space="0"/>
            </w:tcBorders>
            <w:vAlign w:val="center"/>
          </w:tcPr>
          <w:p w14:paraId="48D273DA">
            <w:pPr>
              <w:spacing w:line="360" w:lineRule="auto"/>
              <w:ind w:left="2" w:right="-92" w:rightChars="-44"/>
              <w:rPr>
                <w:color w:val="auto"/>
                <w:sz w:val="24"/>
                <w:szCs w:val="15"/>
              </w:rPr>
            </w:pPr>
            <w:r>
              <w:rPr>
                <w:color w:val="auto"/>
                <w:sz w:val="24"/>
                <w:szCs w:val="15"/>
              </w:rPr>
              <w:t xml:space="preserve"> </w:t>
            </w:r>
          </w:p>
        </w:tc>
        <w:tc>
          <w:tcPr>
            <w:tcW w:w="392" w:type="pct"/>
            <w:tcBorders>
              <w:top w:val="single" w:color="000000" w:sz="4" w:space="0"/>
              <w:left w:val="single" w:color="auto" w:sz="4" w:space="0"/>
              <w:bottom w:val="single" w:color="auto" w:sz="4" w:space="0"/>
              <w:right w:val="single" w:color="000000" w:sz="4" w:space="0"/>
            </w:tcBorders>
            <w:vAlign w:val="center"/>
          </w:tcPr>
          <w:p w14:paraId="6CF991E5">
            <w:pPr>
              <w:spacing w:line="360" w:lineRule="auto"/>
              <w:ind w:left="2" w:right="-92" w:rightChars="-44"/>
              <w:rPr>
                <w:color w:val="auto"/>
                <w:sz w:val="24"/>
                <w:szCs w:val="15"/>
              </w:rPr>
            </w:pPr>
          </w:p>
        </w:tc>
        <w:tc>
          <w:tcPr>
            <w:tcW w:w="347" w:type="pct"/>
            <w:tcBorders>
              <w:top w:val="single" w:color="000000" w:sz="4" w:space="0"/>
              <w:left w:val="single" w:color="000000" w:sz="4" w:space="0"/>
              <w:bottom w:val="single" w:color="auto" w:sz="4" w:space="0"/>
              <w:right w:val="single" w:color="auto" w:sz="4" w:space="0"/>
            </w:tcBorders>
            <w:vAlign w:val="center"/>
          </w:tcPr>
          <w:p w14:paraId="5C9B3FFA">
            <w:pPr>
              <w:spacing w:line="360" w:lineRule="auto"/>
              <w:ind w:left="2" w:right="-92" w:rightChars="-44"/>
              <w:rPr>
                <w:color w:val="auto"/>
                <w:sz w:val="24"/>
                <w:szCs w:val="15"/>
              </w:rPr>
            </w:pPr>
            <w:r>
              <w:rPr>
                <w:color w:val="auto"/>
                <w:sz w:val="24"/>
                <w:szCs w:val="15"/>
              </w:rPr>
              <w:t xml:space="preserve"> </w:t>
            </w:r>
          </w:p>
        </w:tc>
        <w:tc>
          <w:tcPr>
            <w:tcW w:w="379" w:type="pct"/>
            <w:tcBorders>
              <w:top w:val="single" w:color="000000" w:sz="4" w:space="0"/>
              <w:left w:val="single" w:color="auto" w:sz="4" w:space="0"/>
              <w:bottom w:val="single" w:color="auto" w:sz="4" w:space="0"/>
              <w:right w:val="single" w:color="000000" w:sz="4" w:space="0"/>
            </w:tcBorders>
            <w:vAlign w:val="center"/>
          </w:tcPr>
          <w:p w14:paraId="57B054EE">
            <w:pPr>
              <w:spacing w:line="360" w:lineRule="auto"/>
              <w:ind w:left="2" w:right="-92" w:rightChars="-44"/>
              <w:rPr>
                <w:color w:val="auto"/>
                <w:sz w:val="24"/>
                <w:szCs w:val="15"/>
              </w:rPr>
            </w:pPr>
          </w:p>
        </w:tc>
        <w:tc>
          <w:tcPr>
            <w:tcW w:w="756" w:type="pct"/>
            <w:tcBorders>
              <w:top w:val="single" w:color="000000" w:sz="4" w:space="0"/>
              <w:left w:val="single" w:color="000000" w:sz="4" w:space="0"/>
              <w:bottom w:val="single" w:color="auto" w:sz="4" w:space="0"/>
              <w:right w:val="single" w:color="000000" w:sz="4" w:space="0"/>
            </w:tcBorders>
            <w:vAlign w:val="center"/>
          </w:tcPr>
          <w:p w14:paraId="4D348C43">
            <w:pPr>
              <w:spacing w:line="360" w:lineRule="auto"/>
              <w:ind w:left="2" w:right="-92" w:rightChars="-44"/>
              <w:rPr>
                <w:color w:val="auto"/>
                <w:sz w:val="24"/>
                <w:szCs w:val="15"/>
              </w:rPr>
            </w:pPr>
            <w:r>
              <w:rPr>
                <w:color w:val="auto"/>
                <w:sz w:val="24"/>
                <w:szCs w:val="15"/>
              </w:rPr>
              <w:t xml:space="preserve"> </w:t>
            </w:r>
          </w:p>
        </w:tc>
        <w:tc>
          <w:tcPr>
            <w:tcW w:w="734" w:type="pct"/>
            <w:tcBorders>
              <w:top w:val="single" w:color="000000" w:sz="4" w:space="0"/>
              <w:left w:val="single" w:color="000000" w:sz="4" w:space="0"/>
              <w:bottom w:val="single" w:color="auto" w:sz="4" w:space="0"/>
              <w:right w:val="single" w:color="000000" w:sz="4" w:space="0"/>
            </w:tcBorders>
            <w:vAlign w:val="center"/>
          </w:tcPr>
          <w:p w14:paraId="41180FD1">
            <w:pPr>
              <w:spacing w:line="360" w:lineRule="auto"/>
              <w:ind w:left="2" w:right="-92" w:rightChars="-44"/>
              <w:rPr>
                <w:color w:val="auto"/>
                <w:sz w:val="24"/>
                <w:szCs w:val="15"/>
              </w:rPr>
            </w:pPr>
            <w:r>
              <w:rPr>
                <w:color w:val="auto"/>
                <w:sz w:val="24"/>
                <w:szCs w:val="15"/>
              </w:rPr>
              <w:t xml:space="preserve"> </w:t>
            </w:r>
          </w:p>
        </w:tc>
        <w:tc>
          <w:tcPr>
            <w:tcW w:w="376" w:type="pct"/>
            <w:tcBorders>
              <w:top w:val="single" w:color="000000" w:sz="4" w:space="0"/>
              <w:left w:val="single" w:color="000000" w:sz="4" w:space="0"/>
              <w:bottom w:val="single" w:color="auto" w:sz="4" w:space="0"/>
              <w:right w:val="single" w:color="000000" w:sz="4" w:space="0"/>
            </w:tcBorders>
            <w:vAlign w:val="center"/>
          </w:tcPr>
          <w:p w14:paraId="79679D6A">
            <w:pPr>
              <w:spacing w:line="360" w:lineRule="auto"/>
              <w:ind w:left="2" w:right="-92" w:rightChars="-44"/>
              <w:rPr>
                <w:color w:val="auto"/>
                <w:sz w:val="24"/>
                <w:szCs w:val="15"/>
              </w:rPr>
            </w:pPr>
            <w:r>
              <w:rPr>
                <w:color w:val="auto"/>
                <w:sz w:val="24"/>
                <w:szCs w:val="15"/>
              </w:rPr>
              <w:t xml:space="preserve"> </w:t>
            </w:r>
          </w:p>
        </w:tc>
      </w:tr>
      <w:tr w14:paraId="0B8B44C9">
        <w:tblPrEx>
          <w:tblCellMar>
            <w:top w:w="0" w:type="dxa"/>
            <w:left w:w="106" w:type="dxa"/>
            <w:bottom w:w="0" w:type="dxa"/>
            <w:right w:w="0" w:type="dxa"/>
          </w:tblCellMar>
        </w:tblPrEx>
        <w:trPr>
          <w:trHeight w:val="559" w:hRule="atLeast"/>
        </w:trPr>
        <w:tc>
          <w:tcPr>
            <w:tcW w:w="2405" w:type="pct"/>
            <w:gridSpan w:val="5"/>
            <w:tcBorders>
              <w:top w:val="single" w:color="000000" w:sz="4" w:space="0"/>
              <w:left w:val="single" w:color="000000" w:sz="4" w:space="0"/>
              <w:bottom w:val="single" w:color="000000" w:sz="4" w:space="0"/>
              <w:right w:val="single" w:color="auto" w:sz="4" w:space="0"/>
            </w:tcBorders>
            <w:vAlign w:val="center"/>
          </w:tcPr>
          <w:p w14:paraId="51EB78F9">
            <w:pPr>
              <w:spacing w:line="360" w:lineRule="auto"/>
              <w:ind w:left="2" w:right="-92" w:rightChars="-44"/>
              <w:jc w:val="center"/>
              <w:rPr>
                <w:color w:val="auto"/>
                <w:sz w:val="24"/>
                <w:szCs w:val="15"/>
              </w:rPr>
            </w:pPr>
            <w:r>
              <w:rPr>
                <w:color w:val="auto"/>
                <w:sz w:val="24"/>
                <w:szCs w:val="15"/>
              </w:rPr>
              <w:t>总价</w:t>
            </w:r>
            <w:r>
              <w:rPr>
                <w:rFonts w:hint="eastAsia"/>
                <w:color w:val="auto"/>
                <w:sz w:val="24"/>
                <w:szCs w:val="15"/>
              </w:rPr>
              <w:t>（人民币:元）</w:t>
            </w:r>
          </w:p>
        </w:tc>
        <w:tc>
          <w:tcPr>
            <w:tcW w:w="2594" w:type="pct"/>
            <w:gridSpan w:val="5"/>
            <w:tcBorders>
              <w:top w:val="single" w:color="auto" w:sz="4" w:space="0"/>
              <w:left w:val="single" w:color="auto" w:sz="4" w:space="0"/>
              <w:bottom w:val="single" w:color="auto" w:sz="4" w:space="0"/>
              <w:right w:val="single" w:color="auto" w:sz="4" w:space="0"/>
            </w:tcBorders>
            <w:vAlign w:val="center"/>
          </w:tcPr>
          <w:p w14:paraId="5B2AE0D2">
            <w:pPr>
              <w:spacing w:line="360" w:lineRule="auto"/>
              <w:ind w:left="2" w:right="-92" w:rightChars="-44"/>
              <w:jc w:val="center"/>
              <w:rPr>
                <w:color w:val="auto"/>
                <w:sz w:val="24"/>
                <w:szCs w:val="15"/>
              </w:rPr>
            </w:pPr>
            <w:r>
              <w:rPr>
                <w:rFonts w:hint="eastAsia"/>
                <w:color w:val="auto"/>
                <w:sz w:val="24"/>
                <w:szCs w:val="15"/>
                <w:u w:val="single"/>
              </w:rPr>
              <w:t>¥     元（  大写   ）</w:t>
            </w:r>
          </w:p>
        </w:tc>
      </w:tr>
    </w:tbl>
    <w:p w14:paraId="00D5860D">
      <w:pPr>
        <w:pStyle w:val="10"/>
        <w:spacing w:line="360" w:lineRule="auto"/>
        <w:ind w:left="902" w:right="-92" w:rightChars="-44" w:hanging="482"/>
        <w:rPr>
          <w:b/>
          <w:color w:val="auto"/>
          <w:sz w:val="24"/>
        </w:rPr>
      </w:pPr>
    </w:p>
    <w:p w14:paraId="4187D621">
      <w:pPr>
        <w:pStyle w:val="11"/>
        <w:tabs>
          <w:tab w:val="left" w:pos="5580"/>
        </w:tabs>
        <w:spacing w:before="120" w:line="360" w:lineRule="auto"/>
        <w:ind w:right="-92" w:rightChars="-44"/>
        <w:rPr>
          <w:rFonts w:hAnsi="宋体"/>
          <w:color w:val="auto"/>
          <w:sz w:val="24"/>
          <w:szCs w:val="16"/>
        </w:rPr>
      </w:pPr>
      <w:r>
        <w:rPr>
          <w:rFonts w:hint="eastAsia" w:hAnsi="宋体"/>
          <w:color w:val="auto"/>
          <w:sz w:val="24"/>
          <w:szCs w:val="16"/>
        </w:rPr>
        <w:t>投标人名称（盖章）：</w:t>
      </w:r>
      <w:r>
        <w:rPr>
          <w:rFonts w:hint="eastAsia" w:hAnsi="宋体"/>
          <w:color w:val="auto"/>
          <w:sz w:val="24"/>
          <w:szCs w:val="16"/>
          <w:u w:val="single"/>
        </w:rPr>
        <w:t xml:space="preserve">                       </w:t>
      </w:r>
    </w:p>
    <w:p w14:paraId="012ABA2F">
      <w:pPr>
        <w:pStyle w:val="11"/>
        <w:tabs>
          <w:tab w:val="left" w:pos="5580"/>
        </w:tabs>
        <w:spacing w:before="120" w:line="360" w:lineRule="auto"/>
        <w:ind w:right="-92" w:rightChars="-44"/>
        <w:rPr>
          <w:rFonts w:hAnsi="宋体"/>
          <w:color w:val="auto"/>
          <w:sz w:val="24"/>
          <w:szCs w:val="16"/>
        </w:rPr>
      </w:pPr>
      <w:r>
        <w:rPr>
          <w:rFonts w:hint="eastAsia" w:hAnsi="宋体"/>
          <w:color w:val="auto"/>
          <w:sz w:val="24"/>
          <w:szCs w:val="16"/>
        </w:rPr>
        <w:t>法定代表人（或授权代理人）：</w:t>
      </w:r>
      <w:r>
        <w:rPr>
          <w:rFonts w:hint="eastAsia" w:hAnsi="宋体"/>
          <w:color w:val="auto"/>
          <w:sz w:val="24"/>
          <w:szCs w:val="16"/>
          <w:u w:val="single"/>
        </w:rPr>
        <w:t xml:space="preserve">（签字或盖章）   </w:t>
      </w:r>
    </w:p>
    <w:p w14:paraId="63DCFCEC">
      <w:pPr>
        <w:pStyle w:val="11"/>
        <w:tabs>
          <w:tab w:val="left" w:pos="5580"/>
        </w:tabs>
        <w:spacing w:before="120" w:line="360" w:lineRule="auto"/>
        <w:ind w:right="-92" w:rightChars="-44"/>
        <w:rPr>
          <w:rFonts w:hAnsi="宋体"/>
          <w:color w:val="auto"/>
          <w:sz w:val="24"/>
          <w:szCs w:val="16"/>
          <w:u w:val="single"/>
        </w:rPr>
      </w:pPr>
      <w:r>
        <w:rPr>
          <w:rFonts w:hint="eastAsia" w:hAnsi="宋体"/>
          <w:color w:val="auto"/>
          <w:sz w:val="24"/>
          <w:szCs w:val="16"/>
        </w:rPr>
        <w:t>日 期：</w:t>
      </w:r>
      <w:r>
        <w:rPr>
          <w:rFonts w:hint="eastAsia" w:hAnsi="宋体"/>
          <w:color w:val="auto"/>
          <w:sz w:val="24"/>
          <w:szCs w:val="16"/>
          <w:u w:val="single"/>
        </w:rPr>
        <w:t xml:space="preserve">                                  </w:t>
      </w:r>
    </w:p>
    <w:p w14:paraId="4D0044C8">
      <w:pPr>
        <w:pStyle w:val="10"/>
        <w:spacing w:line="360" w:lineRule="auto"/>
        <w:ind w:left="982" w:right="-92" w:rightChars="-44" w:hanging="562"/>
        <w:rPr>
          <w:b/>
          <w:color w:val="auto"/>
          <w:sz w:val="28"/>
          <w:szCs w:val="28"/>
        </w:rPr>
      </w:pPr>
    </w:p>
    <w:p w14:paraId="5B081752">
      <w:pPr>
        <w:spacing w:line="360" w:lineRule="auto"/>
        <w:ind w:right="-92" w:rightChars="-44"/>
        <w:rPr>
          <w:bCs/>
          <w:color w:val="auto"/>
          <w:sz w:val="24"/>
          <w:szCs w:val="24"/>
        </w:rPr>
      </w:pPr>
      <w:r>
        <w:rPr>
          <w:rFonts w:hint="eastAsia"/>
          <w:bCs/>
          <w:color w:val="auto"/>
          <w:sz w:val="24"/>
          <w:szCs w:val="24"/>
        </w:rPr>
        <w:t>注:</w:t>
      </w:r>
    </w:p>
    <w:p w14:paraId="02EC805C">
      <w:pPr>
        <w:spacing w:line="360" w:lineRule="auto"/>
        <w:ind w:right="-92" w:rightChars="-44"/>
        <w:rPr>
          <w:bCs/>
          <w:color w:val="auto"/>
          <w:sz w:val="24"/>
          <w:szCs w:val="24"/>
        </w:rPr>
      </w:pPr>
      <w:r>
        <w:rPr>
          <w:rFonts w:hint="eastAsia"/>
          <w:bCs/>
          <w:color w:val="auto"/>
          <w:sz w:val="24"/>
          <w:szCs w:val="24"/>
        </w:rPr>
        <w:t xml:space="preserve">①投标人必须在“报价明细表”中详细报出投标总价的各个组成部分的报价，否则作无效投标处理。 </w:t>
      </w:r>
    </w:p>
    <w:p w14:paraId="161A4ACB">
      <w:pPr>
        <w:spacing w:line="360" w:lineRule="auto"/>
        <w:ind w:right="-92" w:rightChars="-44"/>
        <w:rPr>
          <w:bCs/>
          <w:color w:val="auto"/>
          <w:sz w:val="24"/>
          <w:szCs w:val="24"/>
        </w:rPr>
      </w:pPr>
      <w:r>
        <w:rPr>
          <w:rFonts w:hint="eastAsia"/>
          <w:bCs/>
          <w:color w:val="auto"/>
          <w:sz w:val="24"/>
          <w:szCs w:val="24"/>
        </w:rPr>
        <w:t>②如果按单价计算的结果与总价不一致,以单价为准修正总价。</w:t>
      </w:r>
    </w:p>
    <w:p w14:paraId="7899A170">
      <w:pPr>
        <w:spacing w:line="360" w:lineRule="auto"/>
        <w:ind w:right="-92" w:rightChars="-44"/>
        <w:rPr>
          <w:bCs/>
          <w:color w:val="auto"/>
          <w:sz w:val="24"/>
          <w:szCs w:val="24"/>
        </w:rPr>
      </w:pPr>
      <w:r>
        <w:rPr>
          <w:rFonts w:hint="eastAsia"/>
          <w:bCs/>
          <w:color w:val="auto"/>
          <w:sz w:val="24"/>
          <w:szCs w:val="24"/>
        </w:rPr>
        <w:t>③“报价明细表”各分项报价合计应当与“开标一览表”报价合计相等。</w:t>
      </w:r>
    </w:p>
    <w:p w14:paraId="25B91E89">
      <w:pPr>
        <w:spacing w:line="360" w:lineRule="auto"/>
        <w:ind w:right="-92" w:rightChars="-44"/>
        <w:rPr>
          <w:b/>
          <w:color w:val="auto"/>
          <w:sz w:val="28"/>
          <w:szCs w:val="28"/>
        </w:rPr>
      </w:pPr>
    </w:p>
    <w:p w14:paraId="17704862">
      <w:pPr>
        <w:rPr>
          <w:rFonts w:hint="eastAsia" w:hAnsi="宋体"/>
          <w:b/>
          <w:color w:val="auto"/>
          <w:sz w:val="24"/>
          <w:szCs w:val="24"/>
        </w:rPr>
      </w:pPr>
      <w:bookmarkStart w:id="196" w:name="_Toc29717"/>
      <w:bookmarkStart w:id="197" w:name="_Toc28503"/>
      <w:bookmarkStart w:id="198" w:name="_Toc28947"/>
      <w:r>
        <w:rPr>
          <w:rFonts w:hint="eastAsia" w:hAnsi="宋体"/>
          <w:b/>
          <w:color w:val="auto"/>
          <w:sz w:val="24"/>
          <w:szCs w:val="24"/>
        </w:rPr>
        <w:br w:type="page"/>
      </w:r>
    </w:p>
    <w:p w14:paraId="67B6E828">
      <w:pPr>
        <w:pStyle w:val="11"/>
        <w:tabs>
          <w:tab w:val="left" w:pos="5580"/>
        </w:tabs>
        <w:spacing w:line="360" w:lineRule="auto"/>
        <w:ind w:right="-92" w:rightChars="-44"/>
        <w:rPr>
          <w:rFonts w:hAnsi="宋体"/>
          <w:b/>
          <w:color w:val="auto"/>
          <w:sz w:val="24"/>
          <w:szCs w:val="24"/>
        </w:rPr>
      </w:pPr>
      <w:r>
        <w:rPr>
          <w:rFonts w:hint="eastAsia" w:hAnsi="宋体"/>
          <w:b/>
          <w:color w:val="auto"/>
          <w:sz w:val="24"/>
          <w:szCs w:val="24"/>
        </w:rPr>
        <w:t>附件</w:t>
      </w:r>
      <w:r>
        <w:rPr>
          <w:rFonts w:hint="eastAsia" w:hAnsi="宋体" w:eastAsia="宋体"/>
          <w:b/>
          <w:color w:val="auto"/>
          <w:sz w:val="24"/>
          <w:szCs w:val="24"/>
          <w:lang w:val="en-US" w:eastAsia="zh-CN"/>
        </w:rPr>
        <w:t>3</w:t>
      </w:r>
      <w:r>
        <w:rPr>
          <w:rFonts w:hint="eastAsia" w:hAnsi="宋体"/>
          <w:b/>
          <w:color w:val="auto"/>
          <w:sz w:val="24"/>
          <w:szCs w:val="24"/>
        </w:rPr>
        <w:t xml:space="preserve">  法定代表人证明书</w:t>
      </w:r>
      <w:r>
        <w:rPr>
          <w:rFonts w:hint="eastAsia" w:hAnsi="宋体" w:eastAsia="宋体"/>
          <w:b/>
          <w:color w:val="auto"/>
          <w:sz w:val="24"/>
          <w:szCs w:val="24"/>
        </w:rPr>
        <w:t>及</w:t>
      </w:r>
      <w:r>
        <w:rPr>
          <w:rFonts w:hint="eastAsia" w:hAnsi="宋体"/>
          <w:b/>
          <w:color w:val="auto"/>
          <w:sz w:val="24"/>
          <w:szCs w:val="24"/>
        </w:rPr>
        <w:t>法定代表人授权书</w:t>
      </w:r>
    </w:p>
    <w:p w14:paraId="742CB7C7">
      <w:pPr>
        <w:pStyle w:val="11"/>
        <w:tabs>
          <w:tab w:val="left" w:pos="5580"/>
        </w:tabs>
        <w:spacing w:line="360" w:lineRule="auto"/>
        <w:ind w:right="-92" w:rightChars="-44"/>
        <w:rPr>
          <w:rFonts w:hAnsi="宋体"/>
          <w:b/>
          <w:color w:val="auto"/>
          <w:sz w:val="24"/>
          <w:szCs w:val="24"/>
        </w:rPr>
      </w:pPr>
    </w:p>
    <w:p w14:paraId="24A5806A">
      <w:pPr>
        <w:pStyle w:val="5"/>
        <w:jc w:val="center"/>
        <w:rPr>
          <w:rFonts w:hAnsi="宋体"/>
          <w:bCs w:val="0"/>
          <w:color w:val="auto"/>
          <w:sz w:val="24"/>
          <w:szCs w:val="24"/>
        </w:rPr>
      </w:pPr>
      <w:r>
        <w:rPr>
          <w:rFonts w:hint="eastAsia" w:hAnsi="宋体"/>
          <w:bCs w:val="0"/>
          <w:color w:val="auto"/>
          <w:sz w:val="24"/>
          <w:szCs w:val="24"/>
        </w:rPr>
        <w:t>（一）法定代表人证明书</w:t>
      </w:r>
    </w:p>
    <w:p w14:paraId="5D711EFC">
      <w:pPr>
        <w:jc w:val="center"/>
        <w:rPr>
          <w:rFonts w:ascii="宋体" w:hAnsi="宋体" w:cs="宋体"/>
          <w:b/>
          <w:color w:val="auto"/>
        </w:rPr>
      </w:pPr>
    </w:p>
    <w:p w14:paraId="245DE4D6">
      <w:pPr>
        <w:spacing w:line="360" w:lineRule="auto"/>
        <w:rPr>
          <w:rFonts w:ascii="宋体" w:hAnsi="宋体" w:cs="宋体"/>
          <w:color w:val="auto"/>
          <w:sz w:val="22"/>
          <w:szCs w:val="22"/>
        </w:rPr>
      </w:pPr>
      <w:r>
        <w:rPr>
          <w:rFonts w:hint="eastAsia" w:ascii="宋体" w:hAnsi="宋体" w:cs="宋体"/>
          <w:color w:val="auto"/>
          <w:sz w:val="22"/>
          <w:szCs w:val="22"/>
        </w:rPr>
        <w:t>供应商：</w:t>
      </w:r>
      <w:r>
        <w:rPr>
          <w:rFonts w:hint="eastAsia" w:ascii="宋体" w:hAnsi="宋体" w:cs="宋体"/>
          <w:color w:val="auto"/>
          <w:sz w:val="22"/>
          <w:szCs w:val="22"/>
          <w:u w:val="single"/>
        </w:rPr>
        <w:t xml:space="preserve">                                                       </w:t>
      </w:r>
    </w:p>
    <w:p w14:paraId="4C4CEF6F">
      <w:pPr>
        <w:spacing w:line="360" w:lineRule="auto"/>
        <w:rPr>
          <w:rFonts w:ascii="宋体" w:hAnsi="宋体" w:cs="宋体"/>
          <w:color w:val="auto"/>
          <w:sz w:val="22"/>
          <w:szCs w:val="22"/>
          <w:u w:val="single"/>
        </w:rPr>
      </w:pPr>
      <w:r>
        <w:rPr>
          <w:rFonts w:hint="eastAsia" w:ascii="宋体" w:hAnsi="宋体" w:cs="宋体"/>
          <w:color w:val="auto"/>
          <w:sz w:val="22"/>
          <w:szCs w:val="22"/>
        </w:rPr>
        <w:t>单位性质：</w:t>
      </w:r>
      <w:r>
        <w:rPr>
          <w:rFonts w:hint="eastAsia" w:ascii="宋体" w:hAnsi="宋体" w:cs="宋体"/>
          <w:color w:val="auto"/>
          <w:sz w:val="22"/>
          <w:szCs w:val="22"/>
          <w:u w:val="single"/>
        </w:rPr>
        <w:t xml:space="preserve">                                                       </w:t>
      </w:r>
    </w:p>
    <w:p w14:paraId="0C648830">
      <w:pPr>
        <w:spacing w:line="360" w:lineRule="auto"/>
        <w:rPr>
          <w:rFonts w:ascii="宋体" w:hAnsi="宋体" w:cs="宋体"/>
          <w:color w:val="auto"/>
          <w:sz w:val="22"/>
          <w:szCs w:val="22"/>
        </w:rPr>
      </w:pPr>
      <w:r>
        <w:rPr>
          <w:rFonts w:hint="eastAsia" w:ascii="宋体" w:hAnsi="宋体" w:cs="宋体"/>
          <w:color w:val="auto"/>
          <w:sz w:val="22"/>
          <w:szCs w:val="22"/>
        </w:rPr>
        <w:t>地    址：</w:t>
      </w:r>
      <w:r>
        <w:rPr>
          <w:rFonts w:hint="eastAsia" w:ascii="宋体" w:hAnsi="宋体" w:cs="宋体"/>
          <w:color w:val="auto"/>
          <w:sz w:val="22"/>
          <w:szCs w:val="22"/>
          <w:u w:val="single"/>
        </w:rPr>
        <w:t xml:space="preserve">                                                       </w:t>
      </w:r>
    </w:p>
    <w:p w14:paraId="4125BD4F">
      <w:pPr>
        <w:spacing w:line="360" w:lineRule="auto"/>
        <w:rPr>
          <w:rFonts w:ascii="宋体" w:hAnsi="宋体" w:cs="宋体"/>
          <w:color w:val="auto"/>
          <w:sz w:val="22"/>
          <w:szCs w:val="22"/>
        </w:rPr>
      </w:pPr>
      <w:r>
        <w:rPr>
          <w:rFonts w:hint="eastAsia" w:ascii="宋体" w:hAnsi="宋体" w:cs="宋体"/>
          <w:color w:val="auto"/>
          <w:sz w:val="22"/>
          <w:szCs w:val="22"/>
        </w:rPr>
        <w:t>成立时间：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14:paraId="6BCCD96C">
      <w:pPr>
        <w:spacing w:line="360" w:lineRule="auto"/>
        <w:rPr>
          <w:rFonts w:ascii="宋体" w:hAnsi="宋体" w:cs="宋体"/>
          <w:color w:val="auto"/>
          <w:sz w:val="22"/>
          <w:szCs w:val="22"/>
        </w:rPr>
      </w:pPr>
      <w:r>
        <w:rPr>
          <w:rFonts w:hint="eastAsia" w:ascii="宋体" w:hAnsi="宋体" w:cs="宋体"/>
          <w:color w:val="auto"/>
          <w:sz w:val="22"/>
          <w:szCs w:val="22"/>
        </w:rPr>
        <w:t>经营期限：</w:t>
      </w:r>
      <w:r>
        <w:rPr>
          <w:rFonts w:hint="eastAsia" w:ascii="宋体" w:hAnsi="宋体" w:cs="宋体"/>
          <w:color w:val="auto"/>
          <w:sz w:val="22"/>
          <w:szCs w:val="22"/>
          <w:u w:val="single"/>
        </w:rPr>
        <w:t xml:space="preserve">                                                       </w:t>
      </w:r>
    </w:p>
    <w:p w14:paraId="3A7AD946">
      <w:pPr>
        <w:spacing w:line="360" w:lineRule="auto"/>
        <w:rPr>
          <w:rFonts w:ascii="宋体" w:hAnsi="宋体" w:cs="宋体"/>
          <w:color w:val="auto"/>
          <w:sz w:val="22"/>
          <w:szCs w:val="22"/>
        </w:rPr>
      </w:pPr>
      <w:r>
        <w:rPr>
          <w:rFonts w:hint="eastAsia" w:ascii="宋体" w:hAnsi="宋体" w:cs="宋体"/>
          <w:color w:val="auto"/>
          <w:sz w:val="22"/>
          <w:szCs w:val="22"/>
        </w:rPr>
        <w:t>姓    名：</w:t>
      </w:r>
      <w:r>
        <w:rPr>
          <w:rFonts w:hint="eastAsia" w:ascii="宋体" w:hAnsi="宋体" w:cs="宋体"/>
          <w:color w:val="auto"/>
          <w:sz w:val="22"/>
          <w:szCs w:val="22"/>
          <w:u w:val="single"/>
        </w:rPr>
        <w:t xml:space="preserve">             </w:t>
      </w:r>
      <w:r>
        <w:rPr>
          <w:rFonts w:hint="eastAsia" w:ascii="宋体" w:hAnsi="宋体" w:cs="宋体"/>
          <w:color w:val="auto"/>
          <w:sz w:val="22"/>
          <w:szCs w:val="22"/>
        </w:rPr>
        <w:t>性    别：</w:t>
      </w:r>
      <w:r>
        <w:rPr>
          <w:rFonts w:hint="eastAsia" w:ascii="宋体" w:hAnsi="宋体" w:cs="宋体"/>
          <w:color w:val="auto"/>
          <w:sz w:val="22"/>
          <w:szCs w:val="22"/>
          <w:u w:val="single"/>
        </w:rPr>
        <w:t xml:space="preserve">               </w:t>
      </w:r>
    </w:p>
    <w:p w14:paraId="4525C8E9">
      <w:pPr>
        <w:spacing w:line="360" w:lineRule="auto"/>
        <w:rPr>
          <w:rFonts w:ascii="宋体" w:hAnsi="宋体" w:cs="宋体"/>
          <w:color w:val="auto"/>
          <w:sz w:val="22"/>
          <w:szCs w:val="22"/>
        </w:rPr>
      </w:pPr>
      <w:r>
        <w:rPr>
          <w:rFonts w:hint="eastAsia" w:ascii="宋体" w:hAnsi="宋体" w:cs="宋体"/>
          <w:color w:val="auto"/>
          <w:sz w:val="22"/>
          <w:szCs w:val="22"/>
        </w:rPr>
        <w:t>年    龄：</w:t>
      </w:r>
      <w:r>
        <w:rPr>
          <w:rFonts w:hint="eastAsia" w:ascii="宋体" w:hAnsi="宋体" w:cs="宋体"/>
          <w:color w:val="auto"/>
          <w:sz w:val="22"/>
          <w:szCs w:val="22"/>
          <w:u w:val="single"/>
        </w:rPr>
        <w:t xml:space="preserve">             </w:t>
      </w:r>
      <w:r>
        <w:rPr>
          <w:rFonts w:hint="eastAsia" w:ascii="宋体" w:hAnsi="宋体" w:cs="宋体"/>
          <w:color w:val="auto"/>
          <w:sz w:val="22"/>
          <w:szCs w:val="22"/>
        </w:rPr>
        <w:t>职    务：</w:t>
      </w:r>
      <w:r>
        <w:rPr>
          <w:rFonts w:hint="eastAsia" w:ascii="宋体" w:hAnsi="宋体" w:cs="宋体"/>
          <w:color w:val="auto"/>
          <w:sz w:val="22"/>
          <w:szCs w:val="22"/>
          <w:u w:val="single"/>
        </w:rPr>
        <w:t xml:space="preserve">               </w:t>
      </w:r>
    </w:p>
    <w:p w14:paraId="55629AC4">
      <w:pPr>
        <w:spacing w:line="360" w:lineRule="auto"/>
        <w:rPr>
          <w:rFonts w:ascii="宋体" w:hAnsi="宋体" w:cs="宋体"/>
          <w:color w:val="auto"/>
          <w:sz w:val="22"/>
          <w:szCs w:val="22"/>
        </w:rPr>
      </w:pPr>
      <w:r>
        <w:rPr>
          <w:rFonts w:hint="eastAsia" w:ascii="宋体" w:hAnsi="宋体" w:cs="宋体"/>
          <w:color w:val="auto"/>
          <w:sz w:val="22"/>
          <w:szCs w:val="22"/>
        </w:rPr>
        <w:t>系</w:t>
      </w:r>
      <w:r>
        <w:rPr>
          <w:rFonts w:hint="eastAsia" w:ascii="宋体" w:hAnsi="宋体" w:cs="宋体"/>
          <w:color w:val="auto"/>
          <w:sz w:val="22"/>
          <w:szCs w:val="22"/>
          <w:u w:val="single"/>
        </w:rPr>
        <w:t xml:space="preserve">                                </w:t>
      </w:r>
      <w:r>
        <w:rPr>
          <w:rFonts w:hint="eastAsia" w:ascii="宋体" w:hAnsi="宋体" w:cs="宋体"/>
          <w:color w:val="auto"/>
          <w:sz w:val="22"/>
          <w:szCs w:val="22"/>
        </w:rPr>
        <w:t>（供应商名称）的法定代表人。</w:t>
      </w:r>
    </w:p>
    <w:p w14:paraId="30748E0E">
      <w:pPr>
        <w:spacing w:line="360" w:lineRule="auto"/>
        <w:rPr>
          <w:rFonts w:ascii="宋体" w:hAnsi="宋体" w:cs="宋体"/>
          <w:color w:val="auto"/>
          <w:sz w:val="22"/>
          <w:szCs w:val="22"/>
        </w:rPr>
      </w:pPr>
      <w:r>
        <w:rPr>
          <w:rFonts w:hint="eastAsia" w:ascii="宋体" w:hAnsi="宋体" w:cs="宋体"/>
          <w:color w:val="auto"/>
          <w:sz w:val="22"/>
          <w:szCs w:val="22"/>
        </w:rPr>
        <w:t>特此证明。</w:t>
      </w:r>
    </w:p>
    <w:p w14:paraId="32CFD558">
      <w:pPr>
        <w:spacing w:line="360" w:lineRule="auto"/>
        <w:rPr>
          <w:rFonts w:ascii="宋体" w:hAnsi="宋体" w:cs="宋体"/>
          <w:color w:val="auto"/>
          <w:sz w:val="22"/>
          <w:szCs w:val="22"/>
        </w:rPr>
      </w:pPr>
      <w:r>
        <w:rPr>
          <w:rFonts w:hint="eastAsia" w:ascii="宋体" w:hAnsi="宋体" w:cs="宋体"/>
          <w:color w:val="auto"/>
          <w:sz w:val="22"/>
          <w:szCs w:val="22"/>
        </w:rPr>
        <w:t>附：法定代表人身份证（正反两面）复印件</w:t>
      </w:r>
    </w:p>
    <w:p w14:paraId="3E1AFE51">
      <w:pPr>
        <w:spacing w:line="360" w:lineRule="auto"/>
        <w:rPr>
          <w:rFonts w:ascii="宋体" w:hAnsi="宋体" w:cs="宋体"/>
          <w:color w:val="auto"/>
          <w:sz w:val="22"/>
          <w:szCs w:val="22"/>
        </w:rPr>
      </w:pPr>
    </w:p>
    <w:p w14:paraId="2829A0CB">
      <w:pPr>
        <w:spacing w:line="360" w:lineRule="auto"/>
        <w:rPr>
          <w:rFonts w:ascii="宋体" w:hAnsi="宋体" w:cs="宋体"/>
          <w:color w:val="auto"/>
          <w:sz w:val="22"/>
          <w:szCs w:val="22"/>
        </w:rPr>
      </w:pPr>
    </w:p>
    <w:p w14:paraId="286C3035">
      <w:pPr>
        <w:spacing w:line="360" w:lineRule="auto"/>
        <w:rPr>
          <w:rFonts w:ascii="宋体" w:hAnsi="宋体" w:cs="宋体"/>
          <w:color w:val="auto"/>
          <w:sz w:val="22"/>
          <w:szCs w:val="22"/>
        </w:rPr>
      </w:pPr>
    </w:p>
    <w:p w14:paraId="4D3C2873">
      <w:pPr>
        <w:spacing w:line="360" w:lineRule="auto"/>
        <w:rPr>
          <w:rFonts w:ascii="宋体" w:hAnsi="宋体" w:cs="宋体"/>
          <w:color w:val="auto"/>
          <w:sz w:val="22"/>
          <w:szCs w:val="22"/>
        </w:rPr>
      </w:pPr>
    </w:p>
    <w:p w14:paraId="1E305772">
      <w:pPr>
        <w:spacing w:line="360" w:lineRule="auto"/>
        <w:jc w:val="right"/>
        <w:rPr>
          <w:rFonts w:ascii="宋体" w:hAnsi="宋体" w:cs="宋体"/>
          <w:color w:val="auto"/>
          <w:sz w:val="22"/>
          <w:szCs w:val="22"/>
        </w:rPr>
      </w:pPr>
      <w:r>
        <w:rPr>
          <w:rFonts w:hint="eastAsia" w:ascii="宋体" w:hAnsi="宋体" w:cs="宋体"/>
          <w:color w:val="auto"/>
          <w:sz w:val="22"/>
          <w:szCs w:val="22"/>
        </w:rPr>
        <w:t>供应商：</w:t>
      </w:r>
      <w:r>
        <w:rPr>
          <w:rFonts w:hint="eastAsia" w:ascii="宋体" w:hAnsi="宋体" w:cs="宋体"/>
          <w:color w:val="auto"/>
          <w:sz w:val="22"/>
          <w:szCs w:val="22"/>
          <w:u w:val="single"/>
        </w:rPr>
        <w:t xml:space="preserve">                     </w:t>
      </w:r>
      <w:r>
        <w:rPr>
          <w:rFonts w:hint="eastAsia" w:ascii="宋体" w:hAnsi="宋体" w:cs="宋体"/>
          <w:color w:val="auto"/>
          <w:sz w:val="22"/>
          <w:szCs w:val="22"/>
        </w:rPr>
        <w:t>（盖单位章）</w:t>
      </w:r>
    </w:p>
    <w:p w14:paraId="13D82C82">
      <w:pPr>
        <w:spacing w:line="360" w:lineRule="auto"/>
        <w:jc w:val="right"/>
        <w:rPr>
          <w:rFonts w:ascii="宋体" w:hAnsi="宋体" w:cs="宋体"/>
          <w:color w:val="auto"/>
          <w:sz w:val="22"/>
          <w:szCs w:val="22"/>
        </w:rPr>
      </w:pPr>
    </w:p>
    <w:p w14:paraId="1C9467CB">
      <w:pPr>
        <w:spacing w:line="360" w:lineRule="auto"/>
        <w:jc w:val="right"/>
        <w:rPr>
          <w:rFonts w:ascii="宋体" w:hAnsi="宋体" w:cs="宋体"/>
          <w:color w:val="auto"/>
          <w:sz w:val="22"/>
          <w:szCs w:val="22"/>
        </w:rPr>
      </w:pP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14:paraId="52C8B3D1">
      <w:pPr>
        <w:rPr>
          <w:rFonts w:hAnsi="宋体"/>
          <w:b/>
          <w:color w:val="auto"/>
          <w:sz w:val="24"/>
          <w:szCs w:val="24"/>
        </w:rPr>
      </w:pPr>
    </w:p>
    <w:p w14:paraId="214314A9">
      <w:pPr>
        <w:rPr>
          <w:rFonts w:hAnsi="宋体" w:eastAsia="宋体"/>
          <w:b/>
          <w:color w:val="auto"/>
          <w:sz w:val="24"/>
          <w:szCs w:val="24"/>
        </w:rPr>
      </w:pPr>
      <w:r>
        <w:rPr>
          <w:rFonts w:hint="eastAsia" w:hAnsi="宋体" w:eastAsia="宋体"/>
          <w:b/>
          <w:color w:val="auto"/>
          <w:sz w:val="24"/>
          <w:szCs w:val="24"/>
        </w:rPr>
        <w:br w:type="page"/>
      </w:r>
    </w:p>
    <w:p w14:paraId="1FA5B43D">
      <w:pPr>
        <w:pStyle w:val="11"/>
        <w:spacing w:line="360" w:lineRule="auto"/>
        <w:ind w:right="-92" w:rightChars="-44"/>
        <w:jc w:val="center"/>
        <w:rPr>
          <w:rFonts w:hAnsi="宋体"/>
          <w:b/>
          <w:color w:val="auto"/>
          <w:sz w:val="24"/>
          <w:szCs w:val="24"/>
        </w:rPr>
      </w:pPr>
      <w:r>
        <w:rPr>
          <w:rFonts w:hint="eastAsia" w:hAnsi="宋体" w:eastAsia="宋体"/>
          <w:b/>
          <w:color w:val="auto"/>
          <w:sz w:val="24"/>
          <w:szCs w:val="24"/>
        </w:rPr>
        <w:t>（二）</w:t>
      </w:r>
      <w:r>
        <w:rPr>
          <w:rFonts w:hint="eastAsia" w:hAnsi="宋体"/>
          <w:b/>
          <w:color w:val="auto"/>
          <w:sz w:val="24"/>
          <w:szCs w:val="24"/>
        </w:rPr>
        <w:t>法定代表人授权书</w:t>
      </w:r>
    </w:p>
    <w:p w14:paraId="6FC7E0E2">
      <w:pPr>
        <w:pStyle w:val="11"/>
        <w:spacing w:line="360" w:lineRule="auto"/>
        <w:ind w:right="-92" w:rightChars="-44"/>
        <w:jc w:val="center"/>
        <w:rPr>
          <w:rFonts w:hAnsi="宋体"/>
          <w:color w:val="auto"/>
          <w:sz w:val="24"/>
          <w:szCs w:val="24"/>
        </w:rPr>
      </w:pPr>
    </w:p>
    <w:p w14:paraId="4B6F8F61">
      <w:pPr>
        <w:pStyle w:val="11"/>
        <w:spacing w:line="360" w:lineRule="auto"/>
        <w:ind w:right="-92" w:rightChars="-44" w:firstLine="600" w:firstLineChars="250"/>
        <w:rPr>
          <w:rFonts w:hAnsi="宋体"/>
          <w:color w:val="auto"/>
          <w:sz w:val="24"/>
          <w:szCs w:val="24"/>
        </w:rPr>
      </w:pPr>
      <w:r>
        <w:rPr>
          <w:rFonts w:hint="eastAsia" w:hAnsi="宋体"/>
          <w:color w:val="auto"/>
          <w:sz w:val="24"/>
          <w:szCs w:val="24"/>
        </w:rPr>
        <w:t xml:space="preserve"> 本授权书声明：注册于</w:t>
      </w:r>
      <w:r>
        <w:rPr>
          <w:rFonts w:hint="eastAsia" w:hAnsi="宋体"/>
          <w:color w:val="auto"/>
          <w:sz w:val="24"/>
          <w:szCs w:val="24"/>
          <w:u w:val="single"/>
        </w:rPr>
        <w:t>（国家或地区的名称）</w:t>
      </w:r>
      <w:r>
        <w:rPr>
          <w:rFonts w:hint="eastAsia" w:hAnsi="宋体"/>
          <w:color w:val="auto"/>
          <w:sz w:val="24"/>
          <w:szCs w:val="24"/>
        </w:rPr>
        <w:t>的（</w:t>
      </w:r>
      <w:r>
        <w:rPr>
          <w:rFonts w:hint="eastAsia" w:hAnsi="宋体"/>
          <w:i/>
          <w:color w:val="auto"/>
          <w:sz w:val="24"/>
          <w:szCs w:val="24"/>
          <w:u w:val="single"/>
        </w:rPr>
        <w:t>公司名称</w:t>
      </w:r>
      <w:r>
        <w:rPr>
          <w:rFonts w:hint="eastAsia" w:hAnsi="宋体"/>
          <w:color w:val="auto"/>
          <w:sz w:val="24"/>
          <w:szCs w:val="24"/>
        </w:rPr>
        <w:t>）的在下面签字的（</w:t>
      </w:r>
      <w:r>
        <w:rPr>
          <w:rFonts w:hint="eastAsia" w:hAnsi="宋体"/>
          <w:i/>
          <w:color w:val="auto"/>
          <w:sz w:val="24"/>
          <w:szCs w:val="24"/>
          <w:u w:val="single"/>
        </w:rPr>
        <w:t>法人代表姓名、职务</w:t>
      </w:r>
      <w:r>
        <w:rPr>
          <w:rFonts w:hint="eastAsia" w:hAnsi="宋体"/>
          <w:color w:val="auto"/>
          <w:sz w:val="24"/>
          <w:szCs w:val="24"/>
        </w:rPr>
        <w:t>）代表本公司授权（</w:t>
      </w:r>
      <w:r>
        <w:rPr>
          <w:rFonts w:hint="eastAsia" w:hAnsi="宋体"/>
          <w:i/>
          <w:color w:val="auto"/>
          <w:sz w:val="24"/>
          <w:szCs w:val="24"/>
          <w:u w:val="single"/>
        </w:rPr>
        <w:t>单位名称</w:t>
      </w:r>
      <w:r>
        <w:rPr>
          <w:rFonts w:hint="eastAsia" w:hAnsi="宋体"/>
          <w:color w:val="auto"/>
          <w:sz w:val="24"/>
          <w:szCs w:val="24"/>
        </w:rPr>
        <w:t>）的在下面签字的（</w:t>
      </w:r>
      <w:r>
        <w:rPr>
          <w:rFonts w:hint="eastAsia" w:hAnsi="宋体"/>
          <w:i/>
          <w:color w:val="auto"/>
          <w:sz w:val="24"/>
          <w:szCs w:val="24"/>
          <w:u w:val="single"/>
        </w:rPr>
        <w:t>被授权人的姓名、职务</w:t>
      </w:r>
      <w:r>
        <w:rPr>
          <w:rFonts w:hint="eastAsia" w:hAnsi="宋体"/>
          <w:color w:val="auto"/>
          <w:sz w:val="24"/>
          <w:szCs w:val="24"/>
        </w:rPr>
        <w:t>）为本公司的合法代理人，就（</w:t>
      </w:r>
      <w:r>
        <w:rPr>
          <w:rFonts w:hint="eastAsia" w:hAnsi="宋体"/>
          <w:i/>
          <w:color w:val="auto"/>
          <w:sz w:val="24"/>
          <w:szCs w:val="24"/>
          <w:u w:val="single"/>
        </w:rPr>
        <w:t>项目名称</w:t>
      </w:r>
      <w:r>
        <w:rPr>
          <w:rFonts w:hint="eastAsia" w:hAnsi="宋体"/>
          <w:color w:val="auto"/>
          <w:sz w:val="24"/>
          <w:szCs w:val="24"/>
        </w:rPr>
        <w:t>）（</w:t>
      </w:r>
      <w:r>
        <w:rPr>
          <w:rFonts w:hint="eastAsia" w:hAnsi="宋体"/>
          <w:i/>
          <w:color w:val="auto"/>
          <w:sz w:val="24"/>
          <w:szCs w:val="24"/>
          <w:u w:val="single"/>
        </w:rPr>
        <w:t>招标编号</w:t>
      </w:r>
      <w:r>
        <w:rPr>
          <w:rFonts w:hint="eastAsia" w:hAnsi="宋体"/>
          <w:color w:val="auto"/>
          <w:sz w:val="24"/>
          <w:szCs w:val="24"/>
        </w:rPr>
        <w:t>）投标，以本公司名义处理一切与之有关的事务。</w:t>
      </w:r>
      <w:r>
        <w:rPr>
          <w:rFonts w:hint="eastAsia" w:hAnsi="宋体"/>
          <w:color w:val="auto"/>
          <w:sz w:val="24"/>
          <w:szCs w:val="24"/>
        </w:rPr>
        <w:cr/>
      </w:r>
      <w:r>
        <w:rPr>
          <w:rFonts w:hint="eastAsia" w:hAnsi="宋体"/>
          <w:color w:val="auto"/>
          <w:sz w:val="24"/>
          <w:szCs w:val="24"/>
        </w:rPr>
        <w:t>　　</w:t>
      </w:r>
    </w:p>
    <w:p w14:paraId="3EC2B1ED">
      <w:pPr>
        <w:pStyle w:val="11"/>
        <w:tabs>
          <w:tab w:val="left" w:pos="5580"/>
        </w:tabs>
        <w:spacing w:line="360" w:lineRule="auto"/>
        <w:ind w:left="479" w:leftChars="228" w:right="-92" w:rightChars="-44"/>
        <w:rPr>
          <w:rFonts w:hAnsi="宋体"/>
          <w:color w:val="auto"/>
          <w:sz w:val="24"/>
          <w:szCs w:val="24"/>
        </w:rPr>
      </w:pPr>
      <w:r>
        <w:rPr>
          <w:rFonts w:hint="eastAsia" w:hAnsi="宋体"/>
          <w:color w:val="auto"/>
          <w:sz w:val="24"/>
          <w:szCs w:val="24"/>
        </w:rPr>
        <w:t>本授权书于__________年_____月______日签字生效,特此声明。</w:t>
      </w:r>
      <w:r>
        <w:rPr>
          <w:rFonts w:hint="eastAsia" w:hAnsi="宋体"/>
          <w:color w:val="auto"/>
          <w:sz w:val="24"/>
          <w:szCs w:val="24"/>
        </w:rPr>
        <w:cr/>
      </w:r>
    </w:p>
    <w:p w14:paraId="4111FA41">
      <w:pPr>
        <w:pStyle w:val="11"/>
        <w:tabs>
          <w:tab w:val="left" w:pos="5580"/>
        </w:tabs>
        <w:spacing w:line="360" w:lineRule="auto"/>
        <w:ind w:left="479" w:leftChars="228" w:right="-92" w:rightChars="-44"/>
        <w:rPr>
          <w:rFonts w:hAnsi="宋体"/>
          <w:b/>
          <w:i/>
          <w:color w:val="auto"/>
          <w:u w:val="single"/>
        </w:rPr>
      </w:pPr>
      <w:r>
        <w:rPr>
          <w:rFonts w:hint="eastAsia" w:hAnsi="宋体"/>
          <w:color w:val="auto"/>
          <w:sz w:val="24"/>
          <w:szCs w:val="24"/>
        </w:rPr>
        <w:t>授权书有效期：</w:t>
      </w:r>
      <w:r>
        <w:rPr>
          <w:rFonts w:hint="eastAsia" w:hAnsi="宋体"/>
          <w:color w:val="auto"/>
          <w:sz w:val="24"/>
          <w:szCs w:val="24"/>
          <w:u w:val="single"/>
        </w:rPr>
        <w:t xml:space="preserve">  从提交投标文件的截止之日起算的90天内有效</w:t>
      </w:r>
      <w:r>
        <w:rPr>
          <w:rFonts w:hint="eastAsia" w:hAnsi="宋体" w:eastAsia="宋体"/>
          <w:color w:val="auto"/>
          <w:sz w:val="24"/>
          <w:szCs w:val="24"/>
          <w:u w:val="single"/>
        </w:rPr>
        <w:t>。</w:t>
      </w:r>
      <w:r>
        <w:rPr>
          <w:rFonts w:hint="eastAsia" w:hAnsi="宋体"/>
          <w:color w:val="auto"/>
          <w:sz w:val="24"/>
          <w:szCs w:val="24"/>
          <w:u w:val="single"/>
        </w:rPr>
        <w:t xml:space="preserve"> </w:t>
      </w:r>
      <w:r>
        <w:rPr>
          <w:rFonts w:hint="eastAsia" w:hAnsi="宋体"/>
          <w:b/>
          <w:color w:val="auto"/>
          <w:u w:val="single"/>
        </w:rPr>
        <w:t xml:space="preserve"> </w:t>
      </w:r>
    </w:p>
    <w:p w14:paraId="5B136F43">
      <w:pPr>
        <w:pStyle w:val="11"/>
        <w:tabs>
          <w:tab w:val="left" w:pos="5580"/>
        </w:tabs>
        <w:spacing w:line="360" w:lineRule="auto"/>
        <w:ind w:right="-92" w:rightChars="-44"/>
        <w:rPr>
          <w:rFonts w:hAnsi="宋体"/>
          <w:color w:val="auto"/>
          <w:sz w:val="24"/>
          <w:szCs w:val="24"/>
        </w:rPr>
      </w:pPr>
    </w:p>
    <w:p w14:paraId="2752FF7A">
      <w:pPr>
        <w:pStyle w:val="11"/>
        <w:tabs>
          <w:tab w:val="left" w:pos="5580"/>
        </w:tabs>
        <w:spacing w:line="360" w:lineRule="auto"/>
        <w:ind w:right="-92" w:rightChars="-44"/>
        <w:rPr>
          <w:rFonts w:hAnsi="宋体"/>
          <w:color w:val="auto"/>
          <w:sz w:val="24"/>
          <w:szCs w:val="24"/>
        </w:rPr>
      </w:pPr>
      <w:r>
        <w:rPr>
          <w:rFonts w:hint="eastAsia" w:hAnsi="宋体"/>
          <w:color w:val="auto"/>
          <w:sz w:val="24"/>
          <w:szCs w:val="24"/>
        </w:rPr>
        <w:t>法定代表人签字或盖章：____________________________</w:t>
      </w:r>
      <w:r>
        <w:rPr>
          <w:rFonts w:hint="eastAsia" w:hAnsi="宋体"/>
          <w:color w:val="auto"/>
          <w:sz w:val="24"/>
          <w:szCs w:val="24"/>
        </w:rPr>
        <w:cr/>
      </w:r>
      <w:r>
        <w:rPr>
          <w:rFonts w:hint="eastAsia" w:hAnsi="宋体"/>
          <w:color w:val="auto"/>
          <w:sz w:val="24"/>
          <w:szCs w:val="24"/>
        </w:rPr>
        <w:t>被授权人签字或盖章：______________________________</w:t>
      </w:r>
      <w:r>
        <w:rPr>
          <w:rFonts w:hint="eastAsia" w:hAnsi="宋体"/>
          <w:color w:val="auto"/>
          <w:sz w:val="24"/>
          <w:szCs w:val="24"/>
        </w:rPr>
        <w:cr/>
      </w:r>
      <w:r>
        <w:rPr>
          <w:rFonts w:hint="eastAsia" w:hAnsi="宋体"/>
          <w:color w:val="auto"/>
          <w:sz w:val="24"/>
          <w:szCs w:val="24"/>
        </w:rPr>
        <w:t>公司名称（盖章）：</w:t>
      </w:r>
      <w:r>
        <w:rPr>
          <w:rFonts w:hint="eastAsia" w:hAnsi="宋体"/>
          <w:color w:val="auto"/>
          <w:sz w:val="24"/>
          <w:szCs w:val="24"/>
          <w:u w:val="single"/>
        </w:rPr>
        <w:t xml:space="preserve">                         </w:t>
      </w:r>
      <w:r>
        <w:rPr>
          <w:rFonts w:hint="eastAsia" w:hAnsi="宋体"/>
          <w:color w:val="auto"/>
          <w:sz w:val="24"/>
          <w:szCs w:val="24"/>
        </w:rPr>
        <w:t xml:space="preserve">                                </w:t>
      </w:r>
    </w:p>
    <w:p w14:paraId="7CED215F">
      <w:pPr>
        <w:pStyle w:val="11"/>
        <w:tabs>
          <w:tab w:val="left" w:pos="5580"/>
        </w:tabs>
        <w:spacing w:line="360" w:lineRule="auto"/>
        <w:ind w:right="-92" w:rightChars="-44"/>
        <w:rPr>
          <w:rFonts w:hAnsi="宋体" w:eastAsia="宋体"/>
          <w:color w:val="auto"/>
          <w:sz w:val="24"/>
          <w:szCs w:val="24"/>
          <w:u w:val="single"/>
        </w:rPr>
      </w:pPr>
      <w:r>
        <w:rPr>
          <w:rFonts w:hint="eastAsia" w:hAnsi="宋体" w:eastAsia="宋体"/>
          <w:color w:val="auto"/>
          <w:sz w:val="24"/>
          <w:szCs w:val="24"/>
        </w:rPr>
        <w:t>日期：</w:t>
      </w:r>
      <w:r>
        <w:rPr>
          <w:rFonts w:hint="eastAsia" w:hAnsi="宋体" w:eastAsia="宋体"/>
          <w:color w:val="auto"/>
          <w:sz w:val="24"/>
          <w:szCs w:val="24"/>
          <w:u w:val="single"/>
        </w:rPr>
        <w:t xml:space="preserve">                </w:t>
      </w:r>
    </w:p>
    <w:p w14:paraId="10BB01FD">
      <w:pPr>
        <w:pStyle w:val="11"/>
        <w:tabs>
          <w:tab w:val="left" w:pos="5580"/>
        </w:tabs>
        <w:spacing w:line="360" w:lineRule="auto"/>
        <w:ind w:right="-92" w:rightChars="-44"/>
        <w:rPr>
          <w:rFonts w:hAnsi="宋体"/>
          <w:color w:val="auto"/>
          <w:sz w:val="24"/>
          <w:szCs w:val="24"/>
          <w:u w:val="single"/>
        </w:rPr>
      </w:pPr>
      <w:r>
        <w:rPr>
          <w:rFonts w:hint="eastAsia" w:hAnsi="宋体"/>
          <w:color w:val="auto"/>
          <w:sz w:val="24"/>
          <w:szCs w:val="24"/>
        </w:rPr>
        <w:t>被授权人姓名：</w:t>
      </w:r>
      <w:r>
        <w:rPr>
          <w:rFonts w:hint="eastAsia" w:hAnsi="宋体"/>
          <w:color w:val="auto"/>
          <w:sz w:val="24"/>
          <w:szCs w:val="24"/>
          <w:u w:val="single"/>
        </w:rPr>
        <w:t xml:space="preserve">                            </w:t>
      </w:r>
    </w:p>
    <w:p w14:paraId="4E6873F1">
      <w:pPr>
        <w:pStyle w:val="11"/>
        <w:tabs>
          <w:tab w:val="left" w:pos="5580"/>
        </w:tabs>
        <w:spacing w:line="360" w:lineRule="auto"/>
        <w:ind w:right="-92" w:rightChars="-44"/>
        <w:rPr>
          <w:rFonts w:hAnsi="宋体"/>
          <w:color w:val="auto"/>
          <w:sz w:val="24"/>
          <w:szCs w:val="24"/>
          <w:u w:val="single"/>
        </w:rPr>
      </w:pPr>
      <w:r>
        <w:rPr>
          <w:rFonts w:hint="eastAsia" w:hAnsi="宋体"/>
          <w:color w:val="auto"/>
          <w:sz w:val="24"/>
          <w:szCs w:val="24"/>
        </w:rPr>
        <w:t>职　　　　务：</w:t>
      </w:r>
      <w:r>
        <w:rPr>
          <w:rFonts w:hint="eastAsia" w:hAnsi="宋体"/>
          <w:color w:val="auto"/>
          <w:sz w:val="24"/>
          <w:szCs w:val="24"/>
          <w:u w:val="single"/>
        </w:rPr>
        <w:t xml:space="preserve">                            </w:t>
      </w:r>
    </w:p>
    <w:p w14:paraId="008836BB">
      <w:pPr>
        <w:pStyle w:val="11"/>
        <w:tabs>
          <w:tab w:val="left" w:pos="5580"/>
        </w:tabs>
        <w:spacing w:line="360" w:lineRule="auto"/>
        <w:ind w:right="-92" w:rightChars="-44"/>
        <w:rPr>
          <w:rFonts w:hAnsi="宋体"/>
          <w:color w:val="auto"/>
          <w:sz w:val="24"/>
          <w:szCs w:val="24"/>
          <w:u w:val="single"/>
        </w:rPr>
      </w:pPr>
      <w:r>
        <w:rPr>
          <w:rFonts w:hint="eastAsia" w:hAnsi="宋体"/>
          <w:color w:val="auto"/>
          <w:sz w:val="24"/>
          <w:szCs w:val="24"/>
        </w:rPr>
        <w:t>详细通讯地址：</w:t>
      </w:r>
      <w:r>
        <w:rPr>
          <w:rFonts w:hint="eastAsia" w:hAnsi="宋体"/>
          <w:color w:val="auto"/>
          <w:sz w:val="24"/>
          <w:szCs w:val="24"/>
          <w:u w:val="single"/>
        </w:rPr>
        <w:t xml:space="preserve">                            </w:t>
      </w:r>
    </w:p>
    <w:p w14:paraId="6A8B5DB0">
      <w:pPr>
        <w:pStyle w:val="11"/>
        <w:tabs>
          <w:tab w:val="left" w:pos="5580"/>
        </w:tabs>
        <w:spacing w:line="360" w:lineRule="auto"/>
        <w:ind w:right="-92" w:rightChars="-44"/>
        <w:rPr>
          <w:rFonts w:hAnsi="宋体"/>
          <w:color w:val="auto"/>
          <w:sz w:val="24"/>
          <w:szCs w:val="24"/>
          <w:u w:val="single"/>
        </w:rPr>
      </w:pPr>
      <w:r>
        <w:rPr>
          <w:rFonts w:hint="eastAsia" w:hAnsi="宋体"/>
          <w:color w:val="auto"/>
          <w:sz w:val="24"/>
          <w:szCs w:val="24"/>
        </w:rPr>
        <w:t>邮 政 编 码：</w:t>
      </w:r>
      <w:r>
        <w:rPr>
          <w:rFonts w:hint="eastAsia" w:hAnsi="宋体"/>
          <w:color w:val="auto"/>
          <w:sz w:val="24"/>
          <w:szCs w:val="24"/>
          <w:u w:val="single"/>
        </w:rPr>
        <w:t xml:space="preserve">                             </w:t>
      </w:r>
    </w:p>
    <w:p w14:paraId="2F405BFB">
      <w:pPr>
        <w:pStyle w:val="11"/>
        <w:tabs>
          <w:tab w:val="left" w:pos="5580"/>
        </w:tabs>
        <w:spacing w:line="360" w:lineRule="auto"/>
        <w:ind w:right="-92" w:rightChars="-44"/>
        <w:rPr>
          <w:rFonts w:hAnsi="宋体"/>
          <w:color w:val="auto"/>
          <w:sz w:val="24"/>
          <w:szCs w:val="24"/>
          <w:u w:val="single"/>
        </w:rPr>
      </w:pPr>
      <w:r>
        <w:rPr>
          <w:rFonts w:hint="eastAsia" w:hAnsi="宋体"/>
          <w:color w:val="auto"/>
          <w:sz w:val="24"/>
          <w:szCs w:val="24"/>
        </w:rPr>
        <w:t>传　　　　真：</w:t>
      </w:r>
      <w:r>
        <w:rPr>
          <w:rFonts w:hint="eastAsia" w:hAnsi="宋体"/>
          <w:color w:val="auto"/>
          <w:sz w:val="24"/>
          <w:szCs w:val="24"/>
          <w:u w:val="single"/>
        </w:rPr>
        <w:t xml:space="preserve">                            </w:t>
      </w:r>
    </w:p>
    <w:p w14:paraId="4B5914A1">
      <w:pPr>
        <w:pStyle w:val="11"/>
        <w:tabs>
          <w:tab w:val="left" w:pos="5580"/>
        </w:tabs>
        <w:spacing w:line="360" w:lineRule="auto"/>
        <w:ind w:right="-92" w:rightChars="-44"/>
        <w:rPr>
          <w:rFonts w:hint="eastAsia" w:hAnsi="宋体"/>
          <w:color w:val="auto"/>
          <w:sz w:val="24"/>
          <w:szCs w:val="24"/>
          <w:u w:val="single"/>
        </w:rPr>
      </w:pPr>
      <w:r>
        <w:rPr>
          <w:rFonts w:hint="eastAsia" w:hAnsi="宋体"/>
          <w:color w:val="auto"/>
          <w:sz w:val="24"/>
          <w:szCs w:val="24"/>
        </w:rPr>
        <w:t>电　　　　话：</w:t>
      </w:r>
      <w:r>
        <w:rPr>
          <w:rFonts w:hint="eastAsia" w:hAnsi="宋体"/>
          <w:color w:val="auto"/>
          <w:sz w:val="24"/>
          <w:szCs w:val="24"/>
          <w:u w:val="single"/>
        </w:rPr>
        <w:t xml:space="preserve">                            </w:t>
      </w:r>
    </w:p>
    <w:p w14:paraId="03EE621E">
      <w:pPr>
        <w:pStyle w:val="11"/>
        <w:tabs>
          <w:tab w:val="left" w:pos="5580"/>
        </w:tabs>
        <w:spacing w:line="360" w:lineRule="auto"/>
        <w:ind w:right="-92" w:rightChars="-44"/>
        <w:rPr>
          <w:rFonts w:hint="eastAsia" w:hAnsi="宋体"/>
          <w:b/>
          <w:color w:val="auto"/>
          <w:sz w:val="24"/>
          <w:szCs w:val="24"/>
        </w:rPr>
      </w:pPr>
      <w:r>
        <w:rPr>
          <w:rFonts w:hint="eastAsia" w:hAnsi="宋体"/>
          <w:b/>
          <w:color w:val="auto"/>
          <w:sz w:val="24"/>
          <w:szCs w:val="24"/>
        </w:rPr>
        <w:t>附：</w:t>
      </w:r>
      <w:r>
        <w:rPr>
          <w:rFonts w:hint="eastAsia" w:hAnsi="宋体" w:eastAsia="宋体"/>
          <w:b/>
          <w:color w:val="auto"/>
          <w:sz w:val="24"/>
          <w:szCs w:val="24"/>
          <w:lang w:val="en-US" w:eastAsia="zh-CN"/>
        </w:rPr>
        <w:t>被</w:t>
      </w:r>
      <w:r>
        <w:rPr>
          <w:rFonts w:hint="eastAsia" w:hAnsi="宋体"/>
          <w:b/>
          <w:color w:val="auto"/>
          <w:sz w:val="24"/>
          <w:szCs w:val="24"/>
        </w:rPr>
        <w:t>授权人身份证复印件。</w:t>
      </w:r>
    </w:p>
    <w:p w14:paraId="0889436B">
      <w:pPr>
        <w:rPr>
          <w:rFonts w:hint="eastAsia" w:hAnsi="宋体"/>
          <w:b/>
          <w:color w:val="auto"/>
          <w:sz w:val="24"/>
          <w:szCs w:val="24"/>
        </w:rPr>
      </w:pPr>
      <w:r>
        <w:rPr>
          <w:rFonts w:hint="eastAsia" w:hAnsi="宋体"/>
          <w:b/>
          <w:color w:val="auto"/>
          <w:sz w:val="24"/>
          <w:szCs w:val="24"/>
        </w:rPr>
        <w:br w:type="page"/>
      </w:r>
    </w:p>
    <w:p w14:paraId="60EB20E0">
      <w:pPr>
        <w:pStyle w:val="11"/>
        <w:tabs>
          <w:tab w:val="left" w:pos="5580"/>
        </w:tabs>
        <w:spacing w:line="360" w:lineRule="auto"/>
        <w:ind w:right="-92" w:rightChars="-44"/>
        <w:rPr>
          <w:rFonts w:hint="default"/>
          <w:color w:val="auto"/>
          <w:sz w:val="28"/>
          <w:szCs w:val="28"/>
        </w:rPr>
      </w:pPr>
      <w:r>
        <w:rPr>
          <w:rFonts w:hint="eastAsia" w:hAnsi="宋体"/>
          <w:b/>
          <w:color w:val="auto"/>
          <w:sz w:val="24"/>
          <w:szCs w:val="24"/>
        </w:rPr>
        <w:t>附件</w:t>
      </w:r>
      <w:r>
        <w:rPr>
          <w:rFonts w:hint="eastAsia" w:hAnsi="宋体" w:eastAsia="宋体"/>
          <w:b/>
          <w:color w:val="auto"/>
          <w:sz w:val="24"/>
          <w:szCs w:val="24"/>
          <w:lang w:val="en-US" w:eastAsia="zh-CN"/>
        </w:rPr>
        <w:t>4</w:t>
      </w:r>
      <w:r>
        <w:rPr>
          <w:rFonts w:hint="eastAsia" w:hAnsi="宋体"/>
          <w:b/>
          <w:color w:val="auto"/>
          <w:sz w:val="24"/>
          <w:szCs w:val="24"/>
        </w:rPr>
        <w:t xml:space="preserve">  </w:t>
      </w:r>
      <w:bookmarkEnd w:id="196"/>
      <w:bookmarkEnd w:id="197"/>
      <w:bookmarkEnd w:id="198"/>
      <w:r>
        <w:rPr>
          <w:rFonts w:hint="eastAsia" w:hAnsi="宋体"/>
          <w:b/>
          <w:color w:val="auto"/>
          <w:sz w:val="24"/>
          <w:szCs w:val="24"/>
          <w:lang w:val="en-US" w:eastAsia="zh-CN"/>
        </w:rPr>
        <w:t>采购需求响应表</w:t>
      </w:r>
      <w:r>
        <w:rPr>
          <w:rFonts w:hint="eastAsia" w:hAnsi="宋体"/>
          <w:b/>
          <w:color w:val="auto"/>
          <w:sz w:val="24"/>
          <w:szCs w:val="24"/>
        </w:rPr>
        <w:t xml:space="preserve">  </w:t>
      </w:r>
      <w:r>
        <w:rPr>
          <w:color w:val="auto"/>
          <w:sz w:val="28"/>
          <w:szCs w:val="28"/>
        </w:rPr>
        <w:t xml:space="preserve">                          </w:t>
      </w:r>
    </w:p>
    <w:p w14:paraId="0F305168">
      <w:pPr>
        <w:spacing w:line="360" w:lineRule="auto"/>
        <w:ind w:firstLine="480" w:firstLineChars="200"/>
        <w:rPr>
          <w:rFonts w:ascii="宋体" w:hAnsi="宋体"/>
          <w:color w:val="auto"/>
          <w:sz w:val="24"/>
        </w:rPr>
      </w:pPr>
      <w:r>
        <w:rPr>
          <w:rFonts w:hint="eastAsia" w:ascii="宋体" w:hAnsi="宋体"/>
          <w:color w:val="auto"/>
          <w:sz w:val="24"/>
        </w:rPr>
        <w:t>说明：投标人必须仔细阅读招标文件</w:t>
      </w:r>
      <w:r>
        <w:rPr>
          <w:rFonts w:hint="eastAsia" w:ascii="宋体" w:hAnsi="宋体"/>
          <w:color w:val="auto"/>
          <w:sz w:val="24"/>
          <w:lang w:val="en-US" w:eastAsia="zh-CN"/>
        </w:rPr>
        <w:t>第三章</w:t>
      </w:r>
      <w:r>
        <w:rPr>
          <w:rFonts w:hint="eastAsia" w:ascii="宋体" w:hAnsi="宋体"/>
          <w:color w:val="auto"/>
          <w:sz w:val="24"/>
          <w:lang w:eastAsia="zh-CN"/>
        </w:rPr>
        <w:t>《</w:t>
      </w:r>
      <w:r>
        <w:rPr>
          <w:rFonts w:hint="eastAsia" w:ascii="宋体" w:hAnsi="宋体"/>
          <w:color w:val="auto"/>
          <w:sz w:val="24"/>
          <w:lang w:val="en-US" w:eastAsia="zh-CN"/>
        </w:rPr>
        <w:t>采购需求</w:t>
      </w:r>
      <w:r>
        <w:rPr>
          <w:rFonts w:hint="eastAsia" w:ascii="宋体" w:hAnsi="宋体"/>
          <w:color w:val="auto"/>
          <w:sz w:val="24"/>
          <w:lang w:eastAsia="zh-CN"/>
        </w:rPr>
        <w:t>》</w:t>
      </w:r>
      <w:r>
        <w:rPr>
          <w:rFonts w:hint="eastAsia" w:ascii="宋体" w:hAnsi="宋体"/>
          <w:color w:val="auto"/>
          <w:sz w:val="24"/>
        </w:rPr>
        <w:t>中所有条款，对所有条款的响应情况逐项列入下表，并对其响应情况进行说明。</w:t>
      </w:r>
      <w:r>
        <w:rPr>
          <w:rFonts w:hint="eastAsia" w:ascii="宋体" w:hAnsi="宋体"/>
          <w:b/>
          <w:bCs/>
          <w:color w:val="auto"/>
          <w:sz w:val="24"/>
        </w:rPr>
        <w:t>未列入下表的视作投标人不响应</w:t>
      </w:r>
      <w:r>
        <w:rPr>
          <w:rFonts w:hint="eastAsia" w:ascii="宋体" w:hAnsi="宋体"/>
          <w:color w:val="auto"/>
          <w:sz w:val="24"/>
        </w:rPr>
        <w:t>。</w:t>
      </w:r>
      <w:r>
        <w:rPr>
          <w:rFonts w:hint="eastAsia" w:ascii="宋体" w:hAnsi="宋体"/>
          <w:b/>
          <w:color w:val="auto"/>
          <w:sz w:val="24"/>
        </w:rPr>
        <w:t>投标人必须根据</w:t>
      </w:r>
      <w:r>
        <w:rPr>
          <w:rFonts w:hint="eastAsia" w:ascii="宋体" w:hAnsi="宋体"/>
          <w:b/>
          <w:color w:val="auto"/>
          <w:sz w:val="24"/>
          <w:lang w:val="en-US" w:eastAsia="zh-CN"/>
        </w:rPr>
        <w:t>项目</w:t>
      </w:r>
      <w:r>
        <w:rPr>
          <w:rFonts w:hint="eastAsia" w:ascii="宋体" w:hAnsi="宋体"/>
          <w:b/>
          <w:color w:val="auto"/>
          <w:sz w:val="24"/>
        </w:rPr>
        <w:t>的实际情况如实填写，评标委员会如发现有虚假描述的，该投标文件作无效投标文件处理。</w:t>
      </w:r>
    </w:p>
    <w:tbl>
      <w:tblPr>
        <w:tblStyle w:val="2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24"/>
        <w:gridCol w:w="2251"/>
        <w:gridCol w:w="1902"/>
        <w:gridCol w:w="1685"/>
        <w:gridCol w:w="1323"/>
      </w:tblGrid>
      <w:tr w14:paraId="50F4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blHeader/>
        </w:trPr>
        <w:tc>
          <w:tcPr>
            <w:tcW w:w="534" w:type="dxa"/>
            <w:tcBorders>
              <w:bottom w:val="single" w:color="auto" w:sz="4" w:space="0"/>
            </w:tcBorders>
            <w:shd w:val="clear" w:color="auto" w:fill="D9D9D9"/>
            <w:vAlign w:val="center"/>
          </w:tcPr>
          <w:p w14:paraId="4FED4CC6">
            <w:pPr>
              <w:snapToGrid w:val="0"/>
              <w:spacing w:line="360" w:lineRule="auto"/>
              <w:jc w:val="center"/>
              <w:rPr>
                <w:rFonts w:ascii="宋体" w:hAnsi="宋体"/>
                <w:color w:val="auto"/>
                <w:sz w:val="24"/>
              </w:rPr>
            </w:pPr>
            <w:r>
              <w:rPr>
                <w:rFonts w:hint="eastAsia" w:ascii="宋体" w:hAnsi="宋体"/>
                <w:color w:val="auto"/>
                <w:sz w:val="24"/>
              </w:rPr>
              <w:t>序号</w:t>
            </w:r>
          </w:p>
        </w:tc>
        <w:tc>
          <w:tcPr>
            <w:tcW w:w="824" w:type="dxa"/>
            <w:tcBorders>
              <w:bottom w:val="single" w:color="auto" w:sz="4" w:space="0"/>
            </w:tcBorders>
            <w:shd w:val="clear" w:color="auto" w:fill="D9D9D9"/>
            <w:vAlign w:val="center"/>
          </w:tcPr>
          <w:p w14:paraId="2F1C8085">
            <w:pPr>
              <w:snapToGrid w:val="0"/>
              <w:spacing w:line="360" w:lineRule="auto"/>
              <w:jc w:val="center"/>
              <w:rPr>
                <w:rFonts w:ascii="宋体" w:hAnsi="宋体"/>
                <w:color w:val="auto"/>
                <w:sz w:val="24"/>
              </w:rPr>
            </w:pPr>
            <w:r>
              <w:rPr>
                <w:rFonts w:hint="eastAsia" w:ascii="宋体" w:hAnsi="宋体"/>
                <w:color w:val="auto"/>
                <w:sz w:val="24"/>
              </w:rPr>
              <w:t>货物名称</w:t>
            </w:r>
          </w:p>
        </w:tc>
        <w:tc>
          <w:tcPr>
            <w:tcW w:w="2251" w:type="dxa"/>
            <w:tcBorders>
              <w:bottom w:val="single" w:color="auto" w:sz="4" w:space="0"/>
            </w:tcBorders>
            <w:shd w:val="clear" w:color="auto" w:fill="D9D9D9"/>
            <w:vAlign w:val="center"/>
          </w:tcPr>
          <w:p w14:paraId="235A8C91">
            <w:pPr>
              <w:snapToGrid w:val="0"/>
              <w:spacing w:line="360" w:lineRule="auto"/>
              <w:jc w:val="center"/>
              <w:rPr>
                <w:rFonts w:ascii="宋体" w:hAnsi="宋体"/>
                <w:color w:val="auto"/>
                <w:sz w:val="24"/>
              </w:rPr>
            </w:pPr>
            <w:r>
              <w:rPr>
                <w:rFonts w:hint="eastAsia" w:ascii="宋体" w:hAnsi="宋体"/>
                <w:color w:val="auto"/>
                <w:sz w:val="24"/>
              </w:rPr>
              <w:t>招标文件</w:t>
            </w:r>
            <w:r>
              <w:rPr>
                <w:rFonts w:hint="eastAsia" w:ascii="宋体" w:hAnsi="宋体"/>
                <w:color w:val="auto"/>
                <w:sz w:val="24"/>
                <w:lang w:eastAsia="zh-CN"/>
              </w:rPr>
              <w:t>“采购需求”</w:t>
            </w:r>
            <w:r>
              <w:rPr>
                <w:rFonts w:hint="eastAsia" w:ascii="宋体" w:hAnsi="宋体"/>
                <w:color w:val="auto"/>
                <w:sz w:val="24"/>
              </w:rPr>
              <w:t>条款描述</w:t>
            </w:r>
          </w:p>
        </w:tc>
        <w:tc>
          <w:tcPr>
            <w:tcW w:w="1902" w:type="dxa"/>
            <w:tcBorders>
              <w:bottom w:val="single" w:color="auto" w:sz="4" w:space="0"/>
            </w:tcBorders>
            <w:shd w:val="clear" w:color="auto" w:fill="D9D9D9"/>
            <w:vAlign w:val="center"/>
          </w:tcPr>
          <w:p w14:paraId="744654C0">
            <w:pPr>
              <w:snapToGrid w:val="0"/>
              <w:spacing w:line="360" w:lineRule="auto"/>
              <w:jc w:val="center"/>
              <w:rPr>
                <w:rFonts w:ascii="宋体" w:hAnsi="宋体"/>
                <w:color w:val="auto"/>
                <w:sz w:val="24"/>
              </w:rPr>
            </w:pPr>
            <w:r>
              <w:rPr>
                <w:rFonts w:hint="eastAsia" w:ascii="宋体" w:hAnsi="宋体"/>
                <w:color w:val="auto"/>
                <w:sz w:val="24"/>
              </w:rPr>
              <w:t>投标人响应情况描述</w:t>
            </w:r>
          </w:p>
        </w:tc>
        <w:tc>
          <w:tcPr>
            <w:tcW w:w="1685" w:type="dxa"/>
            <w:tcBorders>
              <w:bottom w:val="single" w:color="auto" w:sz="4" w:space="0"/>
            </w:tcBorders>
            <w:shd w:val="clear" w:color="auto" w:fill="D9D9D9"/>
            <w:vAlign w:val="center"/>
          </w:tcPr>
          <w:p w14:paraId="31197946">
            <w:pPr>
              <w:snapToGrid w:val="0"/>
              <w:spacing w:line="360" w:lineRule="auto"/>
              <w:jc w:val="center"/>
              <w:rPr>
                <w:rFonts w:ascii="宋体" w:hAnsi="宋体"/>
                <w:color w:val="auto"/>
                <w:sz w:val="24"/>
              </w:rPr>
            </w:pPr>
            <w:r>
              <w:rPr>
                <w:rFonts w:hint="eastAsia" w:ascii="宋体" w:hAnsi="宋体"/>
                <w:color w:val="auto"/>
                <w:sz w:val="24"/>
              </w:rPr>
              <w:t>响应情况说明（＋/-/=）</w:t>
            </w:r>
          </w:p>
        </w:tc>
        <w:tc>
          <w:tcPr>
            <w:tcW w:w="1323" w:type="dxa"/>
            <w:tcBorders>
              <w:bottom w:val="single" w:color="auto" w:sz="4" w:space="0"/>
            </w:tcBorders>
            <w:shd w:val="clear" w:color="auto" w:fill="D9D9D9"/>
            <w:vAlign w:val="center"/>
          </w:tcPr>
          <w:p w14:paraId="37B5B38F">
            <w:pPr>
              <w:snapToGrid w:val="0"/>
              <w:spacing w:line="360" w:lineRule="auto"/>
              <w:jc w:val="center"/>
              <w:rPr>
                <w:rFonts w:ascii="宋体" w:hAnsi="宋体"/>
                <w:color w:val="auto"/>
                <w:sz w:val="24"/>
              </w:rPr>
            </w:pPr>
            <w:r>
              <w:rPr>
                <w:rFonts w:hint="eastAsia" w:ascii="宋体" w:hAnsi="宋体"/>
                <w:color w:val="auto"/>
                <w:sz w:val="24"/>
              </w:rPr>
              <w:t>备注</w:t>
            </w:r>
          </w:p>
        </w:tc>
      </w:tr>
      <w:tr w14:paraId="6B96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trPr>
        <w:tc>
          <w:tcPr>
            <w:tcW w:w="534" w:type="dxa"/>
            <w:vAlign w:val="center"/>
          </w:tcPr>
          <w:p w14:paraId="4EC771B6">
            <w:pPr>
              <w:jc w:val="center"/>
              <w:rPr>
                <w:rFonts w:ascii="宋体" w:hAnsi="宋体"/>
                <w:color w:val="auto"/>
                <w:sz w:val="24"/>
              </w:rPr>
            </w:pPr>
            <w:r>
              <w:rPr>
                <w:rFonts w:hint="eastAsia" w:ascii="宋体" w:hAnsi="宋体"/>
                <w:color w:val="auto"/>
                <w:sz w:val="24"/>
              </w:rPr>
              <w:t>1</w:t>
            </w:r>
          </w:p>
        </w:tc>
        <w:tc>
          <w:tcPr>
            <w:tcW w:w="824" w:type="dxa"/>
            <w:vAlign w:val="center"/>
          </w:tcPr>
          <w:p w14:paraId="01C6DE23">
            <w:pPr>
              <w:snapToGrid w:val="0"/>
              <w:spacing w:line="160" w:lineRule="atLeast"/>
              <w:jc w:val="center"/>
              <w:rPr>
                <w:rFonts w:ascii="宋体" w:hAnsi="宋体" w:cs="宋体"/>
                <w:color w:val="auto"/>
                <w:sz w:val="24"/>
              </w:rPr>
            </w:pPr>
          </w:p>
        </w:tc>
        <w:tc>
          <w:tcPr>
            <w:tcW w:w="2251" w:type="dxa"/>
            <w:vAlign w:val="center"/>
          </w:tcPr>
          <w:p w14:paraId="3438C94A">
            <w:pPr>
              <w:snapToGrid w:val="0"/>
              <w:spacing w:line="160" w:lineRule="atLeast"/>
              <w:jc w:val="center"/>
              <w:rPr>
                <w:rFonts w:ascii="宋体" w:hAnsi="宋体" w:cs="宋体"/>
                <w:color w:val="auto"/>
                <w:sz w:val="24"/>
              </w:rPr>
            </w:pPr>
          </w:p>
        </w:tc>
        <w:tc>
          <w:tcPr>
            <w:tcW w:w="1902" w:type="dxa"/>
            <w:vAlign w:val="center"/>
          </w:tcPr>
          <w:p w14:paraId="78F44DFC">
            <w:pPr>
              <w:snapToGrid w:val="0"/>
              <w:jc w:val="center"/>
              <w:rPr>
                <w:rFonts w:ascii="宋体" w:hAnsi="宋体"/>
                <w:color w:val="auto"/>
                <w:sz w:val="24"/>
              </w:rPr>
            </w:pPr>
          </w:p>
        </w:tc>
        <w:tc>
          <w:tcPr>
            <w:tcW w:w="1685" w:type="dxa"/>
            <w:vAlign w:val="center"/>
          </w:tcPr>
          <w:p w14:paraId="25B78B8B">
            <w:pPr>
              <w:snapToGrid w:val="0"/>
              <w:jc w:val="center"/>
              <w:rPr>
                <w:rFonts w:ascii="宋体" w:hAnsi="宋体"/>
                <w:color w:val="auto"/>
                <w:sz w:val="24"/>
              </w:rPr>
            </w:pPr>
          </w:p>
        </w:tc>
        <w:tc>
          <w:tcPr>
            <w:tcW w:w="1323" w:type="dxa"/>
            <w:vAlign w:val="center"/>
          </w:tcPr>
          <w:p w14:paraId="4F8DDFE4">
            <w:pPr>
              <w:snapToGrid w:val="0"/>
              <w:jc w:val="center"/>
              <w:rPr>
                <w:rFonts w:ascii="宋体" w:hAnsi="宋体"/>
                <w:color w:val="auto"/>
                <w:sz w:val="24"/>
              </w:rPr>
            </w:pPr>
          </w:p>
        </w:tc>
      </w:tr>
      <w:tr w14:paraId="22BD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534" w:type="dxa"/>
            <w:vAlign w:val="center"/>
          </w:tcPr>
          <w:p w14:paraId="3B515666">
            <w:pPr>
              <w:jc w:val="center"/>
              <w:rPr>
                <w:rFonts w:ascii="宋体" w:hAnsi="宋体"/>
                <w:color w:val="auto"/>
                <w:sz w:val="24"/>
              </w:rPr>
            </w:pPr>
            <w:r>
              <w:rPr>
                <w:rFonts w:hint="eastAsia" w:ascii="宋体" w:hAnsi="宋体"/>
                <w:color w:val="auto"/>
                <w:sz w:val="24"/>
              </w:rPr>
              <w:t>2</w:t>
            </w:r>
          </w:p>
        </w:tc>
        <w:tc>
          <w:tcPr>
            <w:tcW w:w="824" w:type="dxa"/>
            <w:vAlign w:val="center"/>
          </w:tcPr>
          <w:p w14:paraId="79E88DBC">
            <w:pPr>
              <w:snapToGrid w:val="0"/>
              <w:spacing w:line="160" w:lineRule="atLeast"/>
              <w:ind w:left="-46" w:leftChars="-22" w:right="-107" w:rightChars="-51" w:firstLine="2"/>
              <w:jc w:val="center"/>
              <w:rPr>
                <w:rFonts w:ascii="宋体" w:hAnsi="宋体" w:cs="宋体"/>
                <w:b/>
                <w:color w:val="auto"/>
                <w:sz w:val="24"/>
              </w:rPr>
            </w:pPr>
          </w:p>
        </w:tc>
        <w:tc>
          <w:tcPr>
            <w:tcW w:w="2251" w:type="dxa"/>
            <w:vAlign w:val="center"/>
          </w:tcPr>
          <w:p w14:paraId="77C62DA7">
            <w:pPr>
              <w:snapToGrid w:val="0"/>
              <w:spacing w:line="160" w:lineRule="atLeast"/>
              <w:rPr>
                <w:rFonts w:ascii="宋体" w:hAnsi="宋体" w:cs="宋体"/>
                <w:b/>
                <w:color w:val="auto"/>
                <w:sz w:val="24"/>
              </w:rPr>
            </w:pPr>
          </w:p>
        </w:tc>
        <w:tc>
          <w:tcPr>
            <w:tcW w:w="1902" w:type="dxa"/>
            <w:vAlign w:val="center"/>
          </w:tcPr>
          <w:p w14:paraId="2A2A5468">
            <w:pPr>
              <w:snapToGrid w:val="0"/>
              <w:jc w:val="center"/>
              <w:rPr>
                <w:rFonts w:ascii="宋体" w:hAnsi="宋体"/>
                <w:color w:val="auto"/>
                <w:sz w:val="24"/>
              </w:rPr>
            </w:pPr>
          </w:p>
        </w:tc>
        <w:tc>
          <w:tcPr>
            <w:tcW w:w="1685" w:type="dxa"/>
            <w:vAlign w:val="center"/>
          </w:tcPr>
          <w:p w14:paraId="479B87CB">
            <w:pPr>
              <w:snapToGrid w:val="0"/>
              <w:jc w:val="center"/>
              <w:rPr>
                <w:rFonts w:ascii="宋体" w:hAnsi="宋体"/>
                <w:color w:val="auto"/>
                <w:sz w:val="24"/>
              </w:rPr>
            </w:pPr>
          </w:p>
        </w:tc>
        <w:tc>
          <w:tcPr>
            <w:tcW w:w="1323" w:type="dxa"/>
            <w:vAlign w:val="center"/>
          </w:tcPr>
          <w:p w14:paraId="322222C3">
            <w:pPr>
              <w:snapToGrid w:val="0"/>
              <w:jc w:val="center"/>
              <w:rPr>
                <w:rFonts w:ascii="宋体" w:hAnsi="宋体"/>
                <w:color w:val="auto"/>
                <w:sz w:val="24"/>
              </w:rPr>
            </w:pPr>
          </w:p>
        </w:tc>
      </w:tr>
      <w:tr w14:paraId="22D2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534" w:type="dxa"/>
            <w:vAlign w:val="center"/>
          </w:tcPr>
          <w:p w14:paraId="0A7EAC55">
            <w:pPr>
              <w:jc w:val="center"/>
              <w:rPr>
                <w:rFonts w:ascii="宋体" w:hAnsi="宋体"/>
                <w:color w:val="auto"/>
                <w:sz w:val="24"/>
              </w:rPr>
            </w:pPr>
            <w:r>
              <w:rPr>
                <w:rFonts w:hint="eastAsia" w:ascii="宋体" w:hAnsi="宋体"/>
                <w:color w:val="auto"/>
                <w:sz w:val="24"/>
              </w:rPr>
              <w:t>3</w:t>
            </w:r>
          </w:p>
        </w:tc>
        <w:tc>
          <w:tcPr>
            <w:tcW w:w="824" w:type="dxa"/>
            <w:vAlign w:val="center"/>
          </w:tcPr>
          <w:p w14:paraId="5C8685E5">
            <w:pPr>
              <w:snapToGrid w:val="0"/>
              <w:spacing w:line="160" w:lineRule="atLeast"/>
              <w:jc w:val="center"/>
              <w:rPr>
                <w:rFonts w:ascii="宋体" w:hAnsi="宋体" w:cs="宋体"/>
                <w:b/>
                <w:color w:val="auto"/>
                <w:sz w:val="24"/>
              </w:rPr>
            </w:pPr>
          </w:p>
        </w:tc>
        <w:tc>
          <w:tcPr>
            <w:tcW w:w="2251" w:type="dxa"/>
            <w:vAlign w:val="center"/>
          </w:tcPr>
          <w:p w14:paraId="02CD6649">
            <w:pPr>
              <w:snapToGrid w:val="0"/>
              <w:spacing w:line="160" w:lineRule="atLeast"/>
              <w:rPr>
                <w:rFonts w:ascii="宋体" w:hAnsi="宋体" w:cs="宋体"/>
                <w:b/>
                <w:color w:val="auto"/>
                <w:sz w:val="24"/>
              </w:rPr>
            </w:pPr>
          </w:p>
        </w:tc>
        <w:tc>
          <w:tcPr>
            <w:tcW w:w="1902" w:type="dxa"/>
            <w:vAlign w:val="center"/>
          </w:tcPr>
          <w:p w14:paraId="17238753">
            <w:pPr>
              <w:snapToGrid w:val="0"/>
              <w:jc w:val="center"/>
              <w:rPr>
                <w:rFonts w:ascii="宋体" w:hAnsi="宋体"/>
                <w:color w:val="auto"/>
                <w:sz w:val="24"/>
              </w:rPr>
            </w:pPr>
          </w:p>
        </w:tc>
        <w:tc>
          <w:tcPr>
            <w:tcW w:w="1685" w:type="dxa"/>
            <w:vAlign w:val="center"/>
          </w:tcPr>
          <w:p w14:paraId="194FBF21">
            <w:pPr>
              <w:snapToGrid w:val="0"/>
              <w:jc w:val="center"/>
              <w:rPr>
                <w:rFonts w:ascii="宋体" w:hAnsi="宋体"/>
                <w:color w:val="auto"/>
                <w:sz w:val="24"/>
              </w:rPr>
            </w:pPr>
          </w:p>
        </w:tc>
        <w:tc>
          <w:tcPr>
            <w:tcW w:w="1323" w:type="dxa"/>
            <w:vAlign w:val="center"/>
          </w:tcPr>
          <w:p w14:paraId="554C5D21">
            <w:pPr>
              <w:snapToGrid w:val="0"/>
              <w:jc w:val="center"/>
              <w:rPr>
                <w:rFonts w:ascii="宋体" w:hAnsi="宋体"/>
                <w:color w:val="auto"/>
                <w:sz w:val="24"/>
              </w:rPr>
            </w:pPr>
          </w:p>
        </w:tc>
      </w:tr>
      <w:tr w14:paraId="3250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534" w:type="dxa"/>
            <w:vAlign w:val="center"/>
          </w:tcPr>
          <w:p w14:paraId="79606E64">
            <w:pPr>
              <w:jc w:val="center"/>
              <w:rPr>
                <w:rFonts w:ascii="宋体" w:hAnsi="宋体"/>
                <w:color w:val="auto"/>
                <w:sz w:val="24"/>
              </w:rPr>
            </w:pPr>
            <w:r>
              <w:rPr>
                <w:rFonts w:ascii="宋体" w:hAnsi="宋体"/>
                <w:color w:val="auto"/>
                <w:sz w:val="24"/>
              </w:rPr>
              <w:t>……</w:t>
            </w:r>
          </w:p>
        </w:tc>
        <w:tc>
          <w:tcPr>
            <w:tcW w:w="824" w:type="dxa"/>
            <w:vAlign w:val="center"/>
          </w:tcPr>
          <w:p w14:paraId="20ABC582">
            <w:pPr>
              <w:snapToGrid w:val="0"/>
              <w:spacing w:line="160" w:lineRule="atLeast"/>
              <w:ind w:left="-46" w:leftChars="-22" w:right="-107" w:rightChars="-51" w:firstLine="2"/>
              <w:jc w:val="center"/>
              <w:rPr>
                <w:rFonts w:ascii="宋体" w:hAnsi="宋体" w:cs="宋体"/>
                <w:b/>
                <w:color w:val="auto"/>
                <w:sz w:val="24"/>
              </w:rPr>
            </w:pPr>
          </w:p>
        </w:tc>
        <w:tc>
          <w:tcPr>
            <w:tcW w:w="2251" w:type="dxa"/>
            <w:vAlign w:val="center"/>
          </w:tcPr>
          <w:p w14:paraId="525273C2">
            <w:pPr>
              <w:snapToGrid w:val="0"/>
              <w:spacing w:line="160" w:lineRule="atLeast"/>
              <w:rPr>
                <w:rFonts w:ascii="宋体" w:hAnsi="宋体" w:cs="宋体"/>
                <w:b/>
                <w:color w:val="auto"/>
                <w:sz w:val="24"/>
              </w:rPr>
            </w:pPr>
          </w:p>
        </w:tc>
        <w:tc>
          <w:tcPr>
            <w:tcW w:w="1902" w:type="dxa"/>
            <w:vAlign w:val="center"/>
          </w:tcPr>
          <w:p w14:paraId="01273286">
            <w:pPr>
              <w:snapToGrid w:val="0"/>
              <w:jc w:val="center"/>
              <w:rPr>
                <w:rFonts w:ascii="宋体" w:hAnsi="宋体"/>
                <w:color w:val="auto"/>
                <w:sz w:val="24"/>
              </w:rPr>
            </w:pPr>
          </w:p>
        </w:tc>
        <w:tc>
          <w:tcPr>
            <w:tcW w:w="1685" w:type="dxa"/>
            <w:vAlign w:val="center"/>
          </w:tcPr>
          <w:p w14:paraId="44BB081B">
            <w:pPr>
              <w:snapToGrid w:val="0"/>
              <w:jc w:val="center"/>
              <w:rPr>
                <w:rFonts w:ascii="宋体" w:hAnsi="宋体"/>
                <w:color w:val="auto"/>
                <w:sz w:val="24"/>
              </w:rPr>
            </w:pPr>
          </w:p>
        </w:tc>
        <w:tc>
          <w:tcPr>
            <w:tcW w:w="1323" w:type="dxa"/>
            <w:vAlign w:val="center"/>
          </w:tcPr>
          <w:p w14:paraId="35E91F0E">
            <w:pPr>
              <w:snapToGrid w:val="0"/>
              <w:jc w:val="center"/>
              <w:rPr>
                <w:rFonts w:ascii="宋体" w:hAnsi="宋体"/>
                <w:color w:val="auto"/>
                <w:sz w:val="24"/>
              </w:rPr>
            </w:pPr>
          </w:p>
        </w:tc>
      </w:tr>
    </w:tbl>
    <w:p w14:paraId="1A0682F8">
      <w:pPr>
        <w:spacing w:line="360" w:lineRule="auto"/>
        <w:ind w:firstLine="480" w:firstLineChars="200"/>
        <w:rPr>
          <w:rFonts w:ascii="宋体" w:hAnsi="宋体"/>
          <w:color w:val="auto"/>
          <w:sz w:val="24"/>
        </w:rPr>
      </w:pPr>
    </w:p>
    <w:p w14:paraId="4F58AF58">
      <w:pPr>
        <w:spacing w:line="360" w:lineRule="auto"/>
        <w:ind w:firstLine="480" w:firstLineChars="200"/>
        <w:rPr>
          <w:rFonts w:ascii="宋体" w:hAnsi="宋体"/>
          <w:color w:val="auto"/>
          <w:sz w:val="24"/>
        </w:rPr>
      </w:pPr>
      <w:r>
        <w:rPr>
          <w:rFonts w:hint="eastAsia" w:ascii="宋体" w:hAnsi="宋体"/>
          <w:color w:val="auto"/>
          <w:sz w:val="24"/>
        </w:rPr>
        <w:t xml:space="preserve">投标单位（公章）： </w:t>
      </w:r>
    </w:p>
    <w:p w14:paraId="0CED1CDA">
      <w:pPr>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lang w:val="en-US" w:eastAsia="zh-CN"/>
        </w:rPr>
        <w:t>日期：</w:t>
      </w:r>
    </w:p>
    <w:p w14:paraId="5E6589CE">
      <w:pPr>
        <w:spacing w:line="360" w:lineRule="auto"/>
        <w:rPr>
          <w:rFonts w:ascii="宋体" w:hAnsi="宋体"/>
          <w:color w:val="auto"/>
          <w:sz w:val="24"/>
        </w:rPr>
      </w:pPr>
      <w:r>
        <w:rPr>
          <w:rFonts w:hint="eastAsia" w:ascii="宋体" w:hAnsi="宋体"/>
          <w:color w:val="auto"/>
          <w:sz w:val="24"/>
        </w:rPr>
        <w:t>注：1.此表为样表，行数可自行添加，但表式不变。</w:t>
      </w:r>
      <w:r>
        <w:rPr>
          <w:rFonts w:hint="eastAsia" w:ascii="宋体" w:hAnsi="宋体"/>
          <w:color w:val="auto"/>
          <w:sz w:val="24"/>
        </w:rPr>
        <w:tab/>
      </w:r>
    </w:p>
    <w:p w14:paraId="78339407">
      <w:pPr>
        <w:spacing w:line="360" w:lineRule="auto"/>
        <w:ind w:firstLine="480" w:firstLineChars="200"/>
        <w:rPr>
          <w:rFonts w:ascii="宋体" w:hAnsi="宋体"/>
          <w:color w:val="auto"/>
          <w:sz w:val="24"/>
        </w:rPr>
      </w:pPr>
      <w:r>
        <w:rPr>
          <w:rFonts w:hint="eastAsia" w:ascii="宋体" w:hAnsi="宋体" w:eastAsia="宋体"/>
          <w:color w:val="auto"/>
          <w:sz w:val="24"/>
          <w:lang w:val="en-US" w:eastAsia="zh-CN"/>
        </w:rPr>
        <w:t>2</w:t>
      </w:r>
      <w:r>
        <w:rPr>
          <w:rFonts w:hint="eastAsia" w:ascii="宋体" w:hAnsi="宋体"/>
          <w:color w:val="auto"/>
          <w:sz w:val="24"/>
        </w:rPr>
        <w:t>.请在“投标人响应情况描述” 中列出的详细</w:t>
      </w:r>
      <w:r>
        <w:rPr>
          <w:rFonts w:hint="eastAsia" w:ascii="宋体" w:hAnsi="宋体"/>
          <w:color w:val="auto"/>
          <w:sz w:val="24"/>
          <w:lang w:val="en-US" w:eastAsia="zh-CN"/>
        </w:rPr>
        <w:t>需求响应</w:t>
      </w:r>
      <w:r>
        <w:rPr>
          <w:rFonts w:hint="eastAsia" w:ascii="宋体" w:hAnsi="宋体"/>
          <w:color w:val="auto"/>
          <w:sz w:val="24"/>
        </w:rPr>
        <w:t>情况。</w:t>
      </w:r>
    </w:p>
    <w:p w14:paraId="7FD5B818">
      <w:pPr>
        <w:spacing w:line="360" w:lineRule="auto"/>
        <w:ind w:firstLine="480" w:firstLineChars="200"/>
        <w:rPr>
          <w:rFonts w:ascii="宋体" w:hAnsi="宋体"/>
          <w:color w:val="auto"/>
          <w:sz w:val="24"/>
        </w:rPr>
      </w:pPr>
      <w:r>
        <w:rPr>
          <w:rFonts w:hint="eastAsia" w:ascii="宋体" w:hAnsi="宋体" w:eastAsia="宋体"/>
          <w:color w:val="auto"/>
          <w:sz w:val="24"/>
          <w:lang w:val="en-US" w:eastAsia="zh-CN"/>
        </w:rPr>
        <w:t>3</w:t>
      </w:r>
      <w:r>
        <w:rPr>
          <w:rFonts w:hint="eastAsia" w:ascii="宋体" w:hAnsi="宋体"/>
          <w:color w:val="auto"/>
          <w:sz w:val="24"/>
        </w:rPr>
        <w:t>.“响应情况说明”用符号“+、=、-”分别表示优于、等于、低于（偏离）招标文件技术、商务</w:t>
      </w:r>
      <w:r>
        <w:rPr>
          <w:rFonts w:hint="eastAsia" w:ascii="宋体" w:hAnsi="宋体" w:eastAsia="宋体"/>
          <w:color w:val="auto"/>
          <w:sz w:val="24"/>
          <w:lang w:val="en-US" w:eastAsia="zh-CN"/>
        </w:rPr>
        <w:t>等</w:t>
      </w:r>
      <w:r>
        <w:rPr>
          <w:rFonts w:hint="eastAsia" w:ascii="宋体" w:hAnsi="宋体"/>
          <w:color w:val="auto"/>
          <w:sz w:val="24"/>
        </w:rPr>
        <w:t>规范主要条款描述，必须逐项对应响应。</w:t>
      </w:r>
    </w:p>
    <w:p w14:paraId="15CB9E02">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4</w:t>
      </w:r>
      <w:r>
        <w:rPr>
          <w:rFonts w:hint="eastAsia" w:ascii="宋体" w:hAnsi="宋体"/>
          <w:color w:val="auto"/>
          <w:sz w:val="24"/>
        </w:rPr>
        <w:t>.</w:t>
      </w:r>
      <w:r>
        <w:rPr>
          <w:rFonts w:hint="eastAsia" w:ascii="宋体" w:hAnsi="宋体" w:eastAsia="宋体"/>
          <w:color w:val="auto"/>
          <w:sz w:val="24"/>
          <w:lang w:val="en-US" w:eastAsia="zh-CN"/>
        </w:rPr>
        <w:t>若</w:t>
      </w:r>
      <w:r>
        <w:rPr>
          <w:rFonts w:hint="eastAsia" w:ascii="宋体" w:hAnsi="宋体"/>
          <w:color w:val="auto"/>
          <w:sz w:val="24"/>
        </w:rPr>
        <w:t>招标文件要求提供的相关证明文件，须在“备注”写上与投标文件相对照的起止自然页码，并以醒目的方式标明其应标的情况证明，不准确将可能造成评委无法直观定位应标内容而做出不利判断。</w:t>
      </w:r>
    </w:p>
    <w:p w14:paraId="4F5D1684">
      <w:pPr>
        <w:spacing w:line="360" w:lineRule="auto"/>
        <w:ind w:firstLine="482" w:firstLineChars="200"/>
        <w:rPr>
          <w:rFonts w:hint="default" w:ascii="宋体" w:hAnsi="宋体" w:eastAsia="宋体"/>
          <w:color w:val="auto"/>
          <w:sz w:val="24"/>
          <w:lang w:val="en-US" w:eastAsia="zh-CN"/>
        </w:rPr>
      </w:pPr>
      <w:r>
        <w:rPr>
          <w:rFonts w:hint="eastAsia" w:ascii="宋体" w:hAnsi="宋体" w:eastAsia="宋体"/>
          <w:b/>
          <w:bCs/>
          <w:color w:val="auto"/>
          <w:sz w:val="24"/>
          <w:lang w:val="en-US" w:eastAsia="zh-CN"/>
        </w:rPr>
        <w:t>5.未列入下表的视作投标人不响应。</w:t>
      </w:r>
    </w:p>
    <w:p w14:paraId="1F6179BE">
      <w:pPr>
        <w:rPr>
          <w:rFonts w:hint="eastAsia" w:ascii="宋体" w:hAnsi="宋体" w:cs="Lucida Sans Unicode"/>
          <w:b/>
          <w:color w:val="auto"/>
          <w:sz w:val="44"/>
          <w:szCs w:val="44"/>
          <w:lang w:val="en-US" w:eastAsia="zh-CN"/>
        </w:rPr>
      </w:pPr>
      <w:r>
        <w:rPr>
          <w:rFonts w:hint="eastAsia" w:ascii="宋体" w:hAnsi="宋体" w:cs="Lucida Sans Unicode"/>
          <w:b/>
          <w:color w:val="auto"/>
          <w:sz w:val="44"/>
          <w:szCs w:val="44"/>
          <w:lang w:val="en-US" w:eastAsia="zh-CN"/>
        </w:rPr>
        <w:br w:type="page"/>
      </w:r>
    </w:p>
    <w:p w14:paraId="7B5AF9E9">
      <w:pPr>
        <w:pStyle w:val="4"/>
        <w:pageBreakBefore/>
        <w:tabs>
          <w:tab w:val="left" w:pos="5580"/>
        </w:tabs>
        <w:spacing w:line="360" w:lineRule="auto"/>
        <w:ind w:right="-92" w:rightChars="-44"/>
        <w:rPr>
          <w:rFonts w:hint="default"/>
          <w:color w:val="auto"/>
          <w:sz w:val="28"/>
          <w:szCs w:val="28"/>
        </w:rPr>
      </w:pPr>
      <w:bookmarkStart w:id="199" w:name="_Toc14893"/>
      <w:bookmarkStart w:id="200" w:name="_Toc9524"/>
      <w:bookmarkStart w:id="201" w:name="_Toc60"/>
      <w:r>
        <w:rPr>
          <w:color w:val="auto"/>
          <w:sz w:val="28"/>
          <w:szCs w:val="28"/>
        </w:rPr>
        <w:t>附件5 资格证明文件</w:t>
      </w:r>
      <w:bookmarkEnd w:id="199"/>
      <w:bookmarkEnd w:id="200"/>
      <w:bookmarkEnd w:id="201"/>
    </w:p>
    <w:p w14:paraId="2CD17611">
      <w:pPr>
        <w:pStyle w:val="11"/>
        <w:spacing w:line="360" w:lineRule="auto"/>
        <w:ind w:right="-92" w:rightChars="-44"/>
        <w:rPr>
          <w:rFonts w:hAnsi="宋体"/>
          <w:b/>
          <w:color w:val="auto"/>
          <w:sz w:val="24"/>
          <w:szCs w:val="24"/>
        </w:rPr>
      </w:pPr>
    </w:p>
    <w:p w14:paraId="4F276B5D">
      <w:pPr>
        <w:spacing w:line="360" w:lineRule="auto"/>
        <w:ind w:right="-92" w:rightChars="-44"/>
        <w:rPr>
          <w:rFonts w:hAnsi="宋体"/>
          <w:b/>
          <w:bCs/>
          <w:color w:val="auto"/>
        </w:rPr>
      </w:pPr>
    </w:p>
    <w:p w14:paraId="20001923">
      <w:pPr>
        <w:spacing w:line="360" w:lineRule="auto"/>
        <w:ind w:right="-92" w:rightChars="-44"/>
        <w:rPr>
          <w:rFonts w:hAnsi="宋体"/>
          <w:b/>
          <w:color w:val="auto"/>
          <w:sz w:val="24"/>
          <w:szCs w:val="24"/>
        </w:rPr>
      </w:pPr>
      <w:bookmarkStart w:id="202" w:name="_Ref467990064"/>
      <w:bookmarkStart w:id="203" w:name="_Ref467988479"/>
      <w:bookmarkStart w:id="204" w:name="_Ref467990058"/>
      <w:bookmarkStart w:id="205" w:name="_Toc520125062"/>
      <w:bookmarkStart w:id="206" w:name="_Ref467990101"/>
      <w:bookmarkStart w:id="207" w:name="_Toc520356228"/>
      <w:bookmarkStart w:id="208" w:name="_Toc520356229"/>
      <w:bookmarkStart w:id="209" w:name="_Ref467990100"/>
      <w:bookmarkStart w:id="210" w:name="_Ref467988471"/>
      <w:bookmarkStart w:id="211" w:name="_Toc520125061"/>
      <w:bookmarkStart w:id="212" w:name="_Toc183588706"/>
      <w:bookmarkStart w:id="213" w:name="_Toc480942358"/>
      <w:bookmarkStart w:id="214" w:name="_Ref467988485"/>
      <w:bookmarkStart w:id="215" w:name="_Toc480942357"/>
      <w:r>
        <w:rPr>
          <w:rFonts w:hint="eastAsia" w:hAnsi="宋体"/>
          <w:b/>
          <w:color w:val="auto"/>
          <w:sz w:val="24"/>
          <w:szCs w:val="24"/>
        </w:rPr>
        <w:br w:type="page"/>
      </w:r>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14:paraId="638B0B10">
      <w:pPr>
        <w:pStyle w:val="4"/>
        <w:pageBreakBefore/>
        <w:tabs>
          <w:tab w:val="left" w:pos="5580"/>
        </w:tabs>
        <w:spacing w:line="360" w:lineRule="auto"/>
        <w:ind w:right="-92" w:rightChars="-44"/>
        <w:rPr>
          <w:rFonts w:hint="default"/>
          <w:color w:val="auto"/>
          <w:sz w:val="28"/>
          <w:szCs w:val="28"/>
        </w:rPr>
      </w:pPr>
      <w:bookmarkStart w:id="216" w:name="_Toc2669"/>
      <w:bookmarkStart w:id="217" w:name="_Toc183588718"/>
      <w:bookmarkStart w:id="218" w:name="_Toc16110"/>
      <w:bookmarkStart w:id="219" w:name="_Toc24726"/>
      <w:r>
        <w:rPr>
          <w:color w:val="auto"/>
          <w:sz w:val="28"/>
          <w:szCs w:val="28"/>
        </w:rPr>
        <w:t>附件</w:t>
      </w:r>
      <w:r>
        <w:rPr>
          <w:rFonts w:hint="eastAsia"/>
          <w:color w:val="auto"/>
          <w:sz w:val="28"/>
          <w:szCs w:val="28"/>
          <w:lang w:val="en-US" w:eastAsia="zh-CN"/>
        </w:rPr>
        <w:t>6</w:t>
      </w:r>
      <w:r>
        <w:rPr>
          <w:color w:val="auto"/>
          <w:sz w:val="28"/>
          <w:szCs w:val="28"/>
        </w:rPr>
        <w:t xml:space="preserve"> 招标代理服务费承诺书（格式）</w:t>
      </w:r>
      <w:bookmarkEnd w:id="216"/>
      <w:bookmarkEnd w:id="217"/>
      <w:bookmarkEnd w:id="218"/>
      <w:bookmarkEnd w:id="219"/>
    </w:p>
    <w:p w14:paraId="1AAC5D6F">
      <w:pPr>
        <w:pStyle w:val="11"/>
        <w:spacing w:line="360" w:lineRule="auto"/>
        <w:ind w:right="-92" w:rightChars="-44"/>
        <w:rPr>
          <w:rFonts w:hAnsi="宋体"/>
          <w:color w:val="auto"/>
        </w:rPr>
      </w:pPr>
    </w:p>
    <w:p w14:paraId="5510A804">
      <w:pPr>
        <w:pStyle w:val="11"/>
        <w:spacing w:line="360" w:lineRule="auto"/>
        <w:ind w:right="-92" w:rightChars="-44" w:firstLine="560" w:firstLineChars="200"/>
        <w:jc w:val="center"/>
        <w:rPr>
          <w:rFonts w:hAnsi="宋体"/>
          <w:b/>
          <w:color w:val="auto"/>
          <w:sz w:val="28"/>
          <w:szCs w:val="28"/>
        </w:rPr>
      </w:pPr>
      <w:r>
        <w:rPr>
          <w:rFonts w:hint="eastAsia" w:hAnsi="宋体"/>
          <w:b/>
          <w:color w:val="auto"/>
          <w:sz w:val="28"/>
          <w:szCs w:val="28"/>
        </w:rPr>
        <w:t>承诺书</w:t>
      </w:r>
    </w:p>
    <w:p w14:paraId="438B1309">
      <w:pPr>
        <w:pStyle w:val="11"/>
        <w:spacing w:line="360" w:lineRule="auto"/>
        <w:ind w:right="-92" w:rightChars="-44" w:firstLine="480" w:firstLineChars="200"/>
        <w:rPr>
          <w:rFonts w:hAnsi="宋体"/>
          <w:color w:val="auto"/>
          <w:sz w:val="24"/>
          <w:szCs w:val="24"/>
        </w:rPr>
      </w:pPr>
    </w:p>
    <w:p w14:paraId="6236E660">
      <w:pPr>
        <w:pStyle w:val="11"/>
        <w:spacing w:line="360" w:lineRule="auto"/>
        <w:ind w:right="-92" w:rightChars="-44" w:firstLine="480" w:firstLineChars="200"/>
        <w:rPr>
          <w:rFonts w:hAnsi="宋体"/>
          <w:color w:val="auto"/>
          <w:sz w:val="24"/>
          <w:szCs w:val="24"/>
        </w:rPr>
      </w:pPr>
      <w:r>
        <w:rPr>
          <w:rFonts w:hint="eastAsia" w:hAnsi="宋体"/>
          <w:color w:val="auto"/>
          <w:sz w:val="24"/>
          <w:szCs w:val="24"/>
        </w:rPr>
        <w:t>致：</w:t>
      </w:r>
    </w:p>
    <w:p w14:paraId="52D3291D">
      <w:pPr>
        <w:pStyle w:val="11"/>
        <w:spacing w:line="360" w:lineRule="auto"/>
        <w:ind w:right="-92" w:rightChars="-44" w:firstLine="480" w:firstLineChars="200"/>
        <w:rPr>
          <w:rFonts w:hAnsi="宋体"/>
          <w:color w:val="auto"/>
          <w:sz w:val="24"/>
          <w:szCs w:val="24"/>
        </w:rPr>
      </w:pPr>
    </w:p>
    <w:p w14:paraId="1EDB95C6">
      <w:pPr>
        <w:pStyle w:val="11"/>
        <w:spacing w:line="360" w:lineRule="auto"/>
        <w:ind w:right="-92" w:rightChars="-44" w:firstLine="480" w:firstLineChars="200"/>
        <w:rPr>
          <w:rFonts w:hAnsi="宋体"/>
          <w:color w:val="auto"/>
          <w:sz w:val="24"/>
          <w:szCs w:val="24"/>
        </w:rPr>
      </w:pPr>
      <w:r>
        <w:rPr>
          <w:rFonts w:hAnsi="宋体"/>
          <w:color w:val="auto"/>
          <w:sz w:val="24"/>
          <w:szCs w:val="24"/>
        </w:rPr>
        <w:tab/>
      </w:r>
      <w:r>
        <w:rPr>
          <w:rFonts w:hint="eastAsia" w:hAnsi="宋体"/>
          <w:color w:val="auto"/>
          <w:sz w:val="24"/>
          <w:szCs w:val="24"/>
        </w:rPr>
        <w:t>我们在贵公司组织的</w:t>
      </w:r>
      <w:r>
        <w:rPr>
          <w:rFonts w:hAnsi="宋体"/>
          <w:color w:val="auto"/>
          <w:sz w:val="24"/>
          <w:szCs w:val="24"/>
          <w:u w:val="single"/>
        </w:rPr>
        <w:tab/>
      </w:r>
      <w:r>
        <w:rPr>
          <w:rFonts w:hint="eastAsia" w:hAnsi="宋体"/>
          <w:color w:val="auto"/>
          <w:sz w:val="24"/>
          <w:szCs w:val="24"/>
          <w:u w:val="single"/>
        </w:rPr>
        <w:t xml:space="preserve">      </w:t>
      </w:r>
      <w:r>
        <w:rPr>
          <w:rFonts w:hAnsi="宋体"/>
          <w:color w:val="auto"/>
          <w:sz w:val="24"/>
          <w:szCs w:val="24"/>
          <w:u w:val="single"/>
        </w:rPr>
        <w:tab/>
      </w:r>
      <w:r>
        <w:rPr>
          <w:rFonts w:hint="eastAsia" w:hAnsi="宋体"/>
          <w:color w:val="auto"/>
          <w:sz w:val="24"/>
          <w:szCs w:val="24"/>
        </w:rPr>
        <w:t>项目招标中若获中标（招标文件编号：</w:t>
      </w:r>
      <w:r>
        <w:rPr>
          <w:rFonts w:hAnsi="宋体"/>
          <w:color w:val="auto"/>
          <w:sz w:val="24"/>
          <w:szCs w:val="24"/>
          <w:u w:val="single"/>
        </w:rPr>
        <w:tab/>
      </w:r>
      <w:r>
        <w:rPr>
          <w:rFonts w:hint="eastAsia" w:hAnsi="宋体"/>
          <w:color w:val="auto"/>
          <w:sz w:val="24"/>
          <w:szCs w:val="24"/>
          <w:u w:val="single"/>
        </w:rPr>
        <w:t xml:space="preserve">       </w:t>
      </w:r>
      <w:r>
        <w:rPr>
          <w:rFonts w:hAnsi="宋体"/>
          <w:color w:val="auto"/>
          <w:sz w:val="24"/>
          <w:szCs w:val="24"/>
          <w:u w:val="single"/>
        </w:rPr>
        <w:tab/>
      </w:r>
      <w:r>
        <w:rPr>
          <w:rFonts w:hint="eastAsia" w:hAnsi="宋体"/>
          <w:color w:val="auto"/>
          <w:sz w:val="24"/>
          <w:szCs w:val="24"/>
        </w:rPr>
        <w:t>），我们保证在领取中标通知书的同时按招标文件的规定，向贵公司一次性支付应该交纳的招标代理服务费用。</w:t>
      </w:r>
    </w:p>
    <w:p w14:paraId="0BD87690">
      <w:pPr>
        <w:pStyle w:val="11"/>
        <w:spacing w:line="360" w:lineRule="auto"/>
        <w:ind w:right="-92" w:rightChars="-44" w:firstLine="480" w:firstLineChars="200"/>
        <w:rPr>
          <w:rFonts w:hAnsi="宋体"/>
          <w:color w:val="auto"/>
          <w:sz w:val="24"/>
          <w:szCs w:val="24"/>
        </w:rPr>
      </w:pPr>
    </w:p>
    <w:p w14:paraId="5BE23EB9">
      <w:pPr>
        <w:pStyle w:val="11"/>
        <w:spacing w:line="360" w:lineRule="auto"/>
        <w:ind w:right="-92" w:rightChars="-44" w:firstLine="480" w:firstLineChars="200"/>
        <w:rPr>
          <w:rFonts w:hAnsi="宋体"/>
          <w:color w:val="auto"/>
          <w:sz w:val="24"/>
          <w:szCs w:val="24"/>
        </w:rPr>
      </w:pPr>
      <w:r>
        <w:rPr>
          <w:rFonts w:hAnsi="宋体"/>
          <w:color w:val="auto"/>
          <w:sz w:val="24"/>
          <w:szCs w:val="24"/>
        </w:rPr>
        <w:tab/>
      </w:r>
      <w:r>
        <w:rPr>
          <w:rFonts w:hAnsi="宋体"/>
          <w:color w:val="auto"/>
          <w:sz w:val="24"/>
          <w:szCs w:val="24"/>
        </w:rPr>
        <w:tab/>
      </w:r>
      <w:r>
        <w:rPr>
          <w:rFonts w:hint="eastAsia" w:hAnsi="宋体"/>
          <w:color w:val="auto"/>
          <w:sz w:val="24"/>
          <w:szCs w:val="24"/>
        </w:rPr>
        <w:t>特此承诺！</w:t>
      </w:r>
    </w:p>
    <w:p w14:paraId="454DB382">
      <w:pPr>
        <w:pStyle w:val="11"/>
        <w:spacing w:line="360" w:lineRule="auto"/>
        <w:ind w:right="-92" w:rightChars="-44" w:firstLine="480" w:firstLineChars="200"/>
        <w:rPr>
          <w:rFonts w:hAnsi="宋体"/>
          <w:color w:val="auto"/>
          <w:sz w:val="24"/>
          <w:szCs w:val="24"/>
        </w:rPr>
      </w:pPr>
    </w:p>
    <w:p w14:paraId="45B75328">
      <w:pPr>
        <w:pStyle w:val="11"/>
        <w:spacing w:line="360" w:lineRule="auto"/>
        <w:ind w:right="-92" w:rightChars="-44" w:firstLine="480" w:firstLineChars="200"/>
        <w:rPr>
          <w:rFonts w:hAnsi="宋体"/>
          <w:color w:val="auto"/>
          <w:sz w:val="24"/>
          <w:szCs w:val="24"/>
        </w:rPr>
      </w:pPr>
    </w:p>
    <w:p w14:paraId="36A7593D">
      <w:pPr>
        <w:pStyle w:val="11"/>
        <w:spacing w:line="360" w:lineRule="auto"/>
        <w:ind w:right="-92" w:rightChars="-44" w:firstLine="480" w:firstLineChars="200"/>
        <w:rPr>
          <w:rFonts w:hAnsi="宋体"/>
          <w:color w:val="auto"/>
          <w:sz w:val="24"/>
          <w:szCs w:val="24"/>
        </w:rPr>
      </w:pPr>
    </w:p>
    <w:p w14:paraId="09452415">
      <w:pPr>
        <w:pStyle w:val="11"/>
        <w:spacing w:line="360" w:lineRule="auto"/>
        <w:ind w:right="-92" w:rightChars="-44" w:firstLine="480" w:firstLineChars="200"/>
        <w:rPr>
          <w:rFonts w:hAnsi="宋体"/>
          <w:color w:val="auto"/>
          <w:sz w:val="24"/>
          <w:szCs w:val="24"/>
        </w:rPr>
      </w:pPr>
    </w:p>
    <w:p w14:paraId="1BA90E24">
      <w:pPr>
        <w:pStyle w:val="11"/>
        <w:spacing w:line="360" w:lineRule="auto"/>
        <w:ind w:right="-92" w:rightChars="-44" w:firstLine="480" w:firstLineChars="200"/>
        <w:rPr>
          <w:rFonts w:hAnsi="宋体"/>
          <w:color w:val="auto"/>
          <w:sz w:val="24"/>
          <w:szCs w:val="24"/>
        </w:rPr>
      </w:pPr>
      <w:r>
        <w:rPr>
          <w:rFonts w:hAnsi="宋体"/>
          <w:color w:val="auto"/>
          <w:sz w:val="24"/>
          <w:szCs w:val="24"/>
        </w:rPr>
        <w:tab/>
      </w:r>
      <w:r>
        <w:rPr>
          <w:rFonts w:hint="eastAsia" w:hAnsi="宋体"/>
          <w:color w:val="auto"/>
          <w:sz w:val="24"/>
          <w:szCs w:val="24"/>
        </w:rPr>
        <w:t>承诺方法定名称：（承诺方盖章）</w:t>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p>
    <w:p w14:paraId="6A2A5BA9">
      <w:pPr>
        <w:pStyle w:val="11"/>
        <w:spacing w:line="360" w:lineRule="auto"/>
        <w:ind w:right="-92" w:rightChars="-44" w:firstLine="480" w:firstLineChars="200"/>
        <w:rPr>
          <w:rFonts w:hAnsi="宋体"/>
          <w:color w:val="auto"/>
          <w:sz w:val="24"/>
          <w:szCs w:val="24"/>
        </w:rPr>
      </w:pPr>
      <w:r>
        <w:rPr>
          <w:rFonts w:hAnsi="宋体"/>
          <w:color w:val="auto"/>
          <w:sz w:val="24"/>
          <w:szCs w:val="24"/>
        </w:rPr>
        <w:tab/>
      </w:r>
      <w:r>
        <w:rPr>
          <w:rFonts w:hint="eastAsia" w:hAnsi="宋体"/>
          <w:color w:val="auto"/>
          <w:sz w:val="24"/>
          <w:szCs w:val="24"/>
        </w:rPr>
        <w:t>地址：</w:t>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p>
    <w:p w14:paraId="54A977F7">
      <w:pPr>
        <w:pStyle w:val="11"/>
        <w:spacing w:line="360" w:lineRule="auto"/>
        <w:ind w:right="-92" w:rightChars="-44" w:firstLine="480" w:firstLineChars="200"/>
        <w:rPr>
          <w:rFonts w:hAnsi="宋体"/>
          <w:color w:val="auto"/>
          <w:sz w:val="24"/>
          <w:szCs w:val="24"/>
        </w:rPr>
      </w:pPr>
      <w:r>
        <w:rPr>
          <w:rFonts w:hAnsi="宋体"/>
          <w:color w:val="auto"/>
          <w:sz w:val="24"/>
          <w:szCs w:val="24"/>
        </w:rPr>
        <w:tab/>
      </w:r>
      <w:r>
        <w:rPr>
          <w:rFonts w:hint="eastAsia" w:hAnsi="宋体"/>
          <w:color w:val="auto"/>
          <w:sz w:val="24"/>
          <w:szCs w:val="24"/>
        </w:rPr>
        <w:t>电话：</w:t>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int="eastAsia" w:hAnsi="宋体"/>
          <w:color w:val="auto"/>
          <w:sz w:val="24"/>
          <w:szCs w:val="24"/>
        </w:rPr>
        <w:t>传真：</w:t>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p>
    <w:p w14:paraId="14325DF5">
      <w:pPr>
        <w:pStyle w:val="11"/>
        <w:spacing w:line="360" w:lineRule="auto"/>
        <w:ind w:right="-92" w:rightChars="-44" w:firstLine="480" w:firstLineChars="200"/>
        <w:rPr>
          <w:rFonts w:hAnsi="宋体"/>
          <w:color w:val="auto"/>
          <w:sz w:val="24"/>
          <w:szCs w:val="24"/>
        </w:rPr>
      </w:pPr>
      <w:r>
        <w:rPr>
          <w:rFonts w:hAnsi="宋体"/>
          <w:color w:val="auto"/>
          <w:sz w:val="24"/>
          <w:szCs w:val="24"/>
        </w:rPr>
        <w:tab/>
      </w:r>
      <w:r>
        <w:rPr>
          <w:rFonts w:hint="eastAsia" w:hAnsi="宋体"/>
          <w:color w:val="auto"/>
          <w:sz w:val="24"/>
          <w:szCs w:val="24"/>
        </w:rPr>
        <w:t>电传：</w:t>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int="eastAsia" w:hAnsi="宋体"/>
          <w:color w:val="auto"/>
          <w:sz w:val="24"/>
          <w:szCs w:val="24"/>
        </w:rPr>
        <w:t>邮编：</w:t>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ab/>
      </w:r>
    </w:p>
    <w:p w14:paraId="134733A2">
      <w:pPr>
        <w:pStyle w:val="11"/>
        <w:spacing w:line="360" w:lineRule="auto"/>
        <w:ind w:right="-92" w:rightChars="-44" w:firstLine="480" w:firstLineChars="200"/>
        <w:rPr>
          <w:rFonts w:hAnsi="宋体"/>
          <w:color w:val="auto"/>
          <w:sz w:val="24"/>
          <w:szCs w:val="24"/>
        </w:rPr>
      </w:pPr>
      <w:r>
        <w:rPr>
          <w:rFonts w:hAnsi="宋体"/>
          <w:color w:val="auto"/>
          <w:sz w:val="24"/>
          <w:szCs w:val="24"/>
        </w:rPr>
        <w:tab/>
      </w:r>
      <w:r>
        <w:rPr>
          <w:rFonts w:hint="eastAsia" w:hAnsi="宋体"/>
          <w:color w:val="auto"/>
          <w:sz w:val="24"/>
          <w:szCs w:val="24"/>
        </w:rPr>
        <w:t>承诺方法定代表人（或授权代理人）：（签字或盖章）</w:t>
      </w:r>
    </w:p>
    <w:p w14:paraId="389F9A00">
      <w:pPr>
        <w:pStyle w:val="11"/>
        <w:spacing w:line="360" w:lineRule="auto"/>
        <w:ind w:right="-92" w:rightChars="-44" w:firstLine="480" w:firstLineChars="200"/>
        <w:rPr>
          <w:rFonts w:hAnsi="宋体"/>
          <w:color w:val="auto"/>
          <w:sz w:val="24"/>
          <w:szCs w:val="24"/>
        </w:rPr>
      </w:pPr>
      <w:r>
        <w:rPr>
          <w:rFonts w:hint="eastAsia" w:hAnsi="宋体"/>
          <w:color w:val="auto"/>
          <w:sz w:val="24"/>
          <w:szCs w:val="24"/>
        </w:rPr>
        <w:tab/>
      </w:r>
      <w:r>
        <w:rPr>
          <w:rFonts w:hint="eastAsia" w:hAnsi="宋体"/>
          <w:color w:val="auto"/>
          <w:sz w:val="24"/>
          <w:szCs w:val="24"/>
        </w:rPr>
        <w:t>承诺日期：</w:t>
      </w:r>
      <w:r>
        <w:rPr>
          <w:rFonts w:hint="eastAsia" w:hAnsi="宋体"/>
          <w:color w:val="auto"/>
          <w:sz w:val="24"/>
          <w:szCs w:val="24"/>
        </w:rPr>
        <w:tab/>
      </w:r>
      <w:r>
        <w:rPr>
          <w:rFonts w:hint="eastAsia" w:hAnsi="宋体"/>
          <w:color w:val="auto"/>
          <w:sz w:val="24"/>
          <w:szCs w:val="24"/>
        </w:rPr>
        <w:tab/>
      </w:r>
      <w:r>
        <w:rPr>
          <w:color w:val="auto"/>
        </w:rPr>
        <w:tab/>
      </w:r>
      <w:r>
        <w:rPr>
          <w:color w:val="auto"/>
        </w:rPr>
        <w:tab/>
      </w:r>
      <w:bookmarkStart w:id="220" w:name="_Toc183588719"/>
    </w:p>
    <w:p w14:paraId="300549A8">
      <w:pPr>
        <w:pStyle w:val="6"/>
        <w:spacing w:line="360" w:lineRule="auto"/>
        <w:ind w:right="-92" w:rightChars="-44" w:firstLine="0"/>
        <w:rPr>
          <w:b/>
          <w:color w:val="auto"/>
        </w:rPr>
      </w:pPr>
    </w:p>
    <w:p w14:paraId="6BACE209">
      <w:pPr>
        <w:pStyle w:val="6"/>
        <w:spacing w:line="360" w:lineRule="auto"/>
        <w:ind w:right="-92" w:rightChars="-44" w:firstLine="0"/>
        <w:rPr>
          <w:b/>
          <w:color w:val="auto"/>
        </w:rPr>
      </w:pPr>
    </w:p>
    <w:p w14:paraId="6DEC2A98">
      <w:pPr>
        <w:pStyle w:val="6"/>
        <w:spacing w:line="360" w:lineRule="auto"/>
        <w:ind w:right="-92" w:rightChars="-44" w:firstLine="0"/>
        <w:rPr>
          <w:b/>
          <w:color w:val="auto"/>
        </w:rPr>
      </w:pPr>
    </w:p>
    <w:p w14:paraId="227A0DC9">
      <w:pPr>
        <w:pStyle w:val="6"/>
        <w:spacing w:line="360" w:lineRule="auto"/>
        <w:ind w:right="-92" w:rightChars="-44" w:firstLine="0"/>
        <w:rPr>
          <w:b/>
          <w:color w:val="auto"/>
        </w:rPr>
      </w:pPr>
    </w:p>
    <w:p w14:paraId="7312F543">
      <w:pPr>
        <w:rPr>
          <w:color w:val="auto"/>
          <w:sz w:val="28"/>
          <w:szCs w:val="28"/>
        </w:rPr>
      </w:pPr>
      <w:bookmarkStart w:id="221" w:name="_Toc15428"/>
      <w:bookmarkStart w:id="222" w:name="_Toc31775"/>
      <w:bookmarkStart w:id="223" w:name="_Toc3480"/>
      <w:r>
        <w:rPr>
          <w:color w:val="auto"/>
          <w:sz w:val="28"/>
          <w:szCs w:val="28"/>
        </w:rPr>
        <w:br w:type="page"/>
      </w:r>
    </w:p>
    <w:p w14:paraId="1DC43ABA">
      <w:pPr>
        <w:pStyle w:val="5"/>
        <w:tabs>
          <w:tab w:val="left" w:pos="560"/>
        </w:tabs>
        <w:jc w:val="both"/>
        <w:rPr>
          <w:rFonts w:hint="eastAsia" w:ascii="宋体" w:hAnsi="宋体" w:eastAsia="宋体" w:cs="Times New Roman"/>
          <w:bCs w:val="0"/>
          <w:color w:val="auto"/>
          <w:szCs w:val="28"/>
          <w:lang w:eastAsia="zh-CN"/>
        </w:rPr>
      </w:pPr>
      <w:r>
        <w:rPr>
          <w:rFonts w:hint="eastAsia" w:ascii="宋体" w:hAnsi="宋体" w:eastAsia="宋体" w:cs="Times New Roman"/>
          <w:bCs w:val="0"/>
          <w:color w:val="auto"/>
          <w:szCs w:val="28"/>
        </w:rPr>
        <w:t>附件</w:t>
      </w:r>
      <w:r>
        <w:rPr>
          <w:rFonts w:hint="eastAsia" w:ascii="宋体" w:hAnsi="宋体" w:eastAsia="宋体" w:cs="Times New Roman"/>
          <w:bCs w:val="0"/>
          <w:color w:val="auto"/>
          <w:szCs w:val="28"/>
          <w:lang w:val="en-US" w:eastAsia="zh-CN"/>
        </w:rPr>
        <w:t>7</w:t>
      </w:r>
      <w:r>
        <w:rPr>
          <w:rFonts w:hint="eastAsia" w:ascii="宋体" w:hAnsi="宋体" w:eastAsia="宋体" w:cs="Times New Roman"/>
          <w:bCs w:val="0"/>
          <w:color w:val="auto"/>
          <w:szCs w:val="28"/>
        </w:rPr>
        <w:t>：中小企业声明函（货物）</w:t>
      </w:r>
      <w:r>
        <w:rPr>
          <w:rFonts w:hint="eastAsia" w:ascii="宋体" w:hAnsi="宋体" w:eastAsia="宋体" w:cs="Times New Roman"/>
          <w:bCs w:val="0"/>
          <w:color w:val="auto"/>
          <w:szCs w:val="28"/>
          <w:lang w:eastAsia="zh-CN"/>
        </w:rPr>
        <w:t>（</w:t>
      </w:r>
      <w:r>
        <w:rPr>
          <w:rFonts w:hint="eastAsia" w:ascii="宋体" w:hAnsi="宋体" w:eastAsia="宋体" w:cs="Times New Roman"/>
          <w:bCs w:val="0"/>
          <w:color w:val="auto"/>
          <w:szCs w:val="28"/>
          <w:lang w:val="en-US" w:eastAsia="zh-CN"/>
        </w:rPr>
        <w:t>如有</w:t>
      </w:r>
      <w:r>
        <w:rPr>
          <w:rFonts w:hint="eastAsia" w:ascii="宋体" w:hAnsi="宋体" w:eastAsia="宋体" w:cs="Times New Roman"/>
          <w:bCs w:val="0"/>
          <w:color w:val="auto"/>
          <w:szCs w:val="28"/>
          <w:lang w:eastAsia="zh-CN"/>
        </w:rPr>
        <w:t>）</w:t>
      </w:r>
    </w:p>
    <w:p w14:paraId="5820B36F">
      <w:pPr>
        <w:spacing w:line="360" w:lineRule="auto"/>
        <w:ind w:firstLine="600"/>
        <w:rPr>
          <w:rFonts w:ascii="仿宋" w:hAnsi="仿宋" w:eastAsia="仿宋" w:cs="仿宋"/>
          <w:color w:val="auto"/>
          <w:sz w:val="24"/>
          <w:szCs w:val="24"/>
        </w:rPr>
      </w:pPr>
    </w:p>
    <w:p w14:paraId="241BDF5E">
      <w:pPr>
        <w:spacing w:line="360" w:lineRule="auto"/>
        <w:ind w:firstLine="600"/>
        <w:rPr>
          <w:rFonts w:ascii="仿宋" w:hAnsi="仿宋" w:eastAsia="仿宋" w:cs="仿宋"/>
          <w:color w:val="auto"/>
          <w:sz w:val="28"/>
          <w:szCs w:val="28"/>
        </w:rPr>
      </w:pPr>
      <w:r>
        <w:rPr>
          <w:rFonts w:hint="eastAsia" w:ascii="仿宋" w:hAnsi="仿宋" w:eastAsia="仿宋" w:cs="仿宋"/>
          <w:color w:val="auto"/>
          <w:sz w:val="28"/>
          <w:szCs w:val="28"/>
        </w:rPr>
        <w:t>本公司（联合体）</w:t>
      </w:r>
      <w:r>
        <w:rPr>
          <w:rFonts w:hint="eastAsia" w:hAnsi="宋体"/>
          <w:color w:val="auto"/>
          <w:sz w:val="22"/>
          <w:szCs w:val="22"/>
        </w:rPr>
        <w:t>郑重</w:t>
      </w:r>
      <w:r>
        <w:rPr>
          <w:rFonts w:hint="eastAsia" w:ascii="仿宋" w:hAnsi="仿宋" w:eastAsia="仿宋" w:cs="仿宋"/>
          <w:color w:val="auto"/>
          <w:sz w:val="28"/>
          <w:szCs w:val="28"/>
        </w:rPr>
        <w:t>声明，根据《政府采购促进中小企业发展管理办法》（财库[2020]46号）的规定，本公司（联合体）参加</w:t>
      </w:r>
      <w:r>
        <w:rPr>
          <w:rFonts w:hint="eastAsia" w:ascii="仿宋" w:hAnsi="仿宋" w:eastAsia="仿宋" w:cs="仿宋"/>
          <w:i/>
          <w:iCs/>
          <w:color w:val="auto"/>
          <w:sz w:val="28"/>
          <w:szCs w:val="28"/>
          <w:u w:val="single"/>
        </w:rPr>
        <w:t>（单位名称）</w:t>
      </w:r>
      <w:r>
        <w:rPr>
          <w:rFonts w:hint="eastAsia" w:ascii="仿宋" w:hAnsi="仿宋" w:eastAsia="仿宋" w:cs="仿宋"/>
          <w:color w:val="auto"/>
          <w:sz w:val="28"/>
          <w:szCs w:val="28"/>
        </w:rPr>
        <w:t>的</w:t>
      </w:r>
      <w:r>
        <w:rPr>
          <w:rFonts w:hint="eastAsia" w:ascii="仿宋" w:hAnsi="仿宋" w:eastAsia="仿宋" w:cs="仿宋"/>
          <w:i/>
          <w:iCs/>
          <w:color w:val="auto"/>
          <w:sz w:val="28"/>
          <w:szCs w:val="28"/>
          <w:u w:val="single"/>
        </w:rPr>
        <w:t>（项目名称）</w:t>
      </w:r>
      <w:r>
        <w:rPr>
          <w:rFonts w:hint="eastAsia" w:ascii="仿宋" w:hAnsi="仿宋" w:eastAsia="仿宋" w:cs="仿宋"/>
          <w:color w:val="auto"/>
          <w:sz w:val="28"/>
          <w:szCs w:val="28"/>
        </w:rPr>
        <w:t>采购活动，提供的货物全部由符合政策要求的中小企业制造。相关企业（含联合体中的中小企业、签订分包意向协议的中小企业）的具体情况如下：</w:t>
      </w:r>
    </w:p>
    <w:p w14:paraId="5EC40749">
      <w:pPr>
        <w:numPr>
          <w:ilvl w:val="0"/>
          <w:numId w:val="10"/>
        </w:numPr>
        <w:spacing w:line="360" w:lineRule="auto"/>
        <w:ind w:firstLine="600"/>
        <w:rPr>
          <w:rFonts w:ascii="仿宋" w:hAnsi="仿宋" w:eastAsia="仿宋" w:cs="仿宋"/>
          <w:color w:val="auto"/>
          <w:sz w:val="28"/>
          <w:szCs w:val="28"/>
        </w:rPr>
      </w:pPr>
      <w:r>
        <w:rPr>
          <w:rFonts w:hint="eastAsia" w:ascii="仿宋" w:hAnsi="仿宋" w:eastAsia="仿宋" w:cs="仿宋"/>
          <w:i/>
          <w:iCs/>
          <w:color w:val="auto"/>
          <w:sz w:val="28"/>
          <w:szCs w:val="28"/>
          <w:u w:val="single"/>
        </w:rPr>
        <w:t xml:space="preserve">（标的名称）  </w:t>
      </w:r>
      <w:r>
        <w:rPr>
          <w:rFonts w:hint="eastAsia" w:ascii="仿宋" w:hAnsi="仿宋" w:eastAsia="仿宋" w:cs="仿宋"/>
          <w:color w:val="auto"/>
          <w:sz w:val="28"/>
          <w:szCs w:val="28"/>
        </w:rPr>
        <w:t>，属于</w:t>
      </w:r>
      <w:r>
        <w:rPr>
          <w:rFonts w:hint="eastAsia" w:ascii="仿宋" w:hAnsi="仿宋" w:eastAsia="仿宋" w:cs="仿宋"/>
          <w:i/>
          <w:iCs/>
          <w:color w:val="auto"/>
          <w:sz w:val="28"/>
          <w:szCs w:val="28"/>
          <w:u w:val="single"/>
        </w:rPr>
        <w:t xml:space="preserve">   （采购文件中明确的所属行业）</w:t>
      </w:r>
      <w:r>
        <w:rPr>
          <w:rFonts w:hint="eastAsia" w:ascii="仿宋" w:hAnsi="仿宋" w:eastAsia="仿宋" w:cs="仿宋"/>
          <w:color w:val="auto"/>
          <w:sz w:val="28"/>
          <w:szCs w:val="28"/>
        </w:rPr>
        <w:t>行业；制造商为</w:t>
      </w:r>
      <w:r>
        <w:rPr>
          <w:rFonts w:hint="eastAsia" w:ascii="仿宋" w:hAnsi="仿宋" w:eastAsia="仿宋" w:cs="仿宋"/>
          <w:i/>
          <w:iCs/>
          <w:color w:val="auto"/>
          <w:sz w:val="28"/>
          <w:szCs w:val="28"/>
          <w:u w:val="single"/>
        </w:rPr>
        <w:t xml:space="preserve">  （企业名称）</w:t>
      </w:r>
      <w:r>
        <w:rPr>
          <w:rFonts w:hint="eastAsia" w:ascii="仿宋" w:hAnsi="仿宋" w:eastAsia="仿宋" w:cs="仿宋"/>
          <w:color w:val="auto"/>
          <w:sz w:val="28"/>
          <w:szCs w:val="28"/>
        </w:rPr>
        <w:t>，从业人员人，营业收入为万元，资产总额为万元</w:t>
      </w:r>
      <w:r>
        <w:rPr>
          <w:rFonts w:hint="eastAsia" w:ascii="仿宋" w:hAnsi="仿宋" w:eastAsia="仿宋" w:cs="仿宋"/>
          <w:color w:val="auto"/>
          <w:sz w:val="28"/>
          <w:szCs w:val="28"/>
          <w:vertAlign w:val="superscript"/>
        </w:rPr>
        <w:t>1</w:t>
      </w:r>
      <w:r>
        <w:rPr>
          <w:rFonts w:hint="eastAsia" w:ascii="仿宋" w:hAnsi="仿宋" w:eastAsia="仿宋" w:cs="仿宋"/>
          <w:color w:val="auto"/>
          <w:sz w:val="28"/>
          <w:szCs w:val="28"/>
        </w:rPr>
        <w:t>，属于</w:t>
      </w:r>
      <w:r>
        <w:rPr>
          <w:rFonts w:hint="eastAsia" w:ascii="仿宋" w:hAnsi="仿宋" w:eastAsia="仿宋" w:cs="仿宋"/>
          <w:i/>
          <w:iCs/>
          <w:color w:val="auto"/>
          <w:sz w:val="28"/>
          <w:szCs w:val="28"/>
          <w:u w:val="single"/>
        </w:rPr>
        <w:t xml:space="preserve">  （中型企业、小型企业、微型企业）</w:t>
      </w:r>
      <w:r>
        <w:rPr>
          <w:rFonts w:hint="eastAsia" w:ascii="仿宋" w:hAnsi="仿宋" w:eastAsia="仿宋" w:cs="仿宋"/>
          <w:color w:val="auto"/>
          <w:sz w:val="28"/>
          <w:szCs w:val="28"/>
        </w:rPr>
        <w:t>；</w:t>
      </w:r>
    </w:p>
    <w:p w14:paraId="2073B13C">
      <w:pPr>
        <w:numPr>
          <w:ilvl w:val="0"/>
          <w:numId w:val="10"/>
        </w:numPr>
        <w:spacing w:line="360" w:lineRule="auto"/>
        <w:ind w:firstLine="600"/>
        <w:rPr>
          <w:rFonts w:ascii="仿宋" w:hAnsi="仿宋" w:eastAsia="仿宋" w:cs="仿宋"/>
          <w:color w:val="auto"/>
          <w:sz w:val="28"/>
          <w:szCs w:val="28"/>
        </w:rPr>
      </w:pPr>
      <w:r>
        <w:rPr>
          <w:rFonts w:hint="eastAsia" w:ascii="仿宋" w:hAnsi="仿宋" w:eastAsia="仿宋" w:cs="仿宋"/>
          <w:i/>
          <w:iCs/>
          <w:color w:val="auto"/>
          <w:sz w:val="28"/>
          <w:szCs w:val="28"/>
          <w:u w:val="single"/>
        </w:rPr>
        <w:t xml:space="preserve">  （标的名称）  </w:t>
      </w:r>
      <w:r>
        <w:rPr>
          <w:rFonts w:hint="eastAsia" w:ascii="仿宋" w:hAnsi="仿宋" w:eastAsia="仿宋" w:cs="仿宋"/>
          <w:color w:val="auto"/>
          <w:sz w:val="28"/>
          <w:szCs w:val="28"/>
        </w:rPr>
        <w:t>，属于</w:t>
      </w:r>
      <w:r>
        <w:rPr>
          <w:rFonts w:hint="eastAsia" w:ascii="仿宋" w:hAnsi="仿宋" w:eastAsia="仿宋" w:cs="仿宋"/>
          <w:i/>
          <w:iCs/>
          <w:color w:val="auto"/>
          <w:sz w:val="28"/>
          <w:szCs w:val="28"/>
          <w:u w:val="single"/>
        </w:rPr>
        <w:t xml:space="preserve">   （采购文件中明确的所属行业）</w:t>
      </w:r>
      <w:r>
        <w:rPr>
          <w:rFonts w:hint="eastAsia" w:ascii="仿宋" w:hAnsi="仿宋" w:eastAsia="仿宋" w:cs="仿宋"/>
          <w:color w:val="auto"/>
          <w:sz w:val="28"/>
          <w:szCs w:val="28"/>
        </w:rPr>
        <w:t>行业；制造商为</w:t>
      </w:r>
      <w:r>
        <w:rPr>
          <w:rFonts w:hint="eastAsia" w:ascii="仿宋" w:hAnsi="仿宋" w:eastAsia="仿宋" w:cs="仿宋"/>
          <w:i/>
          <w:iCs/>
          <w:color w:val="auto"/>
          <w:sz w:val="28"/>
          <w:szCs w:val="28"/>
          <w:u w:val="single"/>
        </w:rPr>
        <w:t xml:space="preserve">  （企业名称）</w:t>
      </w:r>
      <w:r>
        <w:rPr>
          <w:rFonts w:hint="eastAsia" w:ascii="仿宋" w:hAnsi="仿宋" w:eastAsia="仿宋" w:cs="仿宋"/>
          <w:color w:val="auto"/>
          <w:sz w:val="28"/>
          <w:szCs w:val="28"/>
        </w:rPr>
        <w:t>，从业人员人，营业收入为万元，资产总额为万元，属于</w:t>
      </w:r>
      <w:r>
        <w:rPr>
          <w:rFonts w:hint="eastAsia" w:ascii="仿宋" w:hAnsi="仿宋" w:eastAsia="仿宋" w:cs="仿宋"/>
          <w:i/>
          <w:iCs/>
          <w:color w:val="auto"/>
          <w:sz w:val="28"/>
          <w:szCs w:val="28"/>
          <w:u w:val="single"/>
        </w:rPr>
        <w:t xml:space="preserve">  （中型企业、小型企业、微型企业）</w:t>
      </w:r>
      <w:r>
        <w:rPr>
          <w:rFonts w:hint="eastAsia" w:ascii="仿宋" w:hAnsi="仿宋" w:eastAsia="仿宋" w:cs="仿宋"/>
          <w:color w:val="auto"/>
          <w:sz w:val="28"/>
          <w:szCs w:val="28"/>
        </w:rPr>
        <w:t>；</w:t>
      </w:r>
    </w:p>
    <w:p w14:paraId="60EEEEBA">
      <w:pPr>
        <w:spacing w:line="360" w:lineRule="auto"/>
        <w:ind w:firstLine="600"/>
        <w:rPr>
          <w:rFonts w:ascii="仿宋" w:hAnsi="仿宋" w:eastAsia="仿宋" w:cs="仿宋"/>
          <w:color w:val="auto"/>
          <w:sz w:val="28"/>
          <w:szCs w:val="28"/>
        </w:rPr>
      </w:pPr>
      <w:r>
        <w:rPr>
          <w:rFonts w:hint="eastAsia" w:ascii="仿宋" w:hAnsi="仿宋" w:eastAsia="仿宋" w:cs="仿宋"/>
          <w:color w:val="auto"/>
          <w:sz w:val="28"/>
          <w:szCs w:val="28"/>
        </w:rPr>
        <w:t>......</w:t>
      </w:r>
    </w:p>
    <w:p w14:paraId="36325F48">
      <w:pPr>
        <w:spacing w:line="360" w:lineRule="auto"/>
        <w:ind w:firstLine="600"/>
        <w:rPr>
          <w:rFonts w:ascii="仿宋" w:hAnsi="仿宋" w:eastAsia="仿宋" w:cs="仿宋"/>
          <w:color w:val="auto"/>
          <w:sz w:val="28"/>
          <w:szCs w:val="28"/>
        </w:rPr>
      </w:pPr>
      <w:r>
        <w:rPr>
          <w:rFonts w:hint="eastAsia" w:ascii="仿宋" w:hAnsi="仿宋" w:eastAsia="仿宋" w:cs="仿宋"/>
          <w:color w:val="auto"/>
          <w:sz w:val="28"/>
          <w:szCs w:val="28"/>
        </w:rPr>
        <w:t>以上企业，不属于大企业的分支机构，不存在控股股东为大企业的情形，也不存在与大企业的负责人为同一人的情形。</w:t>
      </w:r>
    </w:p>
    <w:p w14:paraId="4C1FCCFE">
      <w:pPr>
        <w:spacing w:line="360" w:lineRule="auto"/>
        <w:ind w:firstLine="600"/>
        <w:rPr>
          <w:rFonts w:ascii="仿宋" w:hAnsi="仿宋" w:eastAsia="仿宋" w:cs="仿宋"/>
          <w:color w:val="auto"/>
          <w:sz w:val="28"/>
          <w:szCs w:val="28"/>
        </w:rPr>
      </w:pPr>
      <w:r>
        <w:rPr>
          <w:rFonts w:hint="eastAsia" w:ascii="仿宋" w:hAnsi="仿宋" w:eastAsia="仿宋" w:cs="仿宋"/>
          <w:color w:val="auto"/>
          <w:sz w:val="28"/>
          <w:szCs w:val="28"/>
        </w:rPr>
        <w:t>本企业对上述声明内容的真实性负责。如有虚假，将依法承担相应责任。</w:t>
      </w:r>
    </w:p>
    <w:p w14:paraId="3BE3579D">
      <w:pPr>
        <w:spacing w:line="360" w:lineRule="auto"/>
        <w:rPr>
          <w:rFonts w:ascii="仿宋" w:hAnsi="仿宋" w:eastAsia="仿宋" w:cs="仿宋"/>
          <w:color w:val="auto"/>
          <w:sz w:val="28"/>
          <w:szCs w:val="28"/>
        </w:rPr>
      </w:pPr>
    </w:p>
    <w:p w14:paraId="65098A5C">
      <w:pPr>
        <w:spacing w:line="360" w:lineRule="auto"/>
        <w:ind w:firstLine="600"/>
        <w:rPr>
          <w:rFonts w:ascii="仿宋" w:hAnsi="仿宋" w:eastAsia="仿宋" w:cs="仿宋"/>
          <w:color w:val="auto"/>
          <w:sz w:val="28"/>
          <w:szCs w:val="28"/>
        </w:rPr>
      </w:pPr>
      <w:r>
        <w:rPr>
          <w:rFonts w:hint="eastAsia" w:ascii="仿宋" w:hAnsi="仿宋" w:eastAsia="仿宋" w:cs="仿宋"/>
          <w:color w:val="auto"/>
          <w:sz w:val="28"/>
          <w:szCs w:val="28"/>
        </w:rPr>
        <w:t xml:space="preserve">                                企业名称（盖章）： </w:t>
      </w:r>
    </w:p>
    <w:p w14:paraId="4DB662B9">
      <w:pPr>
        <w:spacing w:line="360" w:lineRule="auto"/>
        <w:ind w:firstLine="600"/>
        <w:rPr>
          <w:rFonts w:ascii="仿宋" w:hAnsi="仿宋" w:eastAsia="仿宋" w:cs="仿宋"/>
          <w:color w:val="auto"/>
          <w:sz w:val="28"/>
          <w:szCs w:val="28"/>
        </w:rPr>
      </w:pPr>
      <w:r>
        <w:rPr>
          <w:rFonts w:hint="eastAsia" w:ascii="仿宋" w:hAnsi="仿宋" w:eastAsia="仿宋" w:cs="仿宋"/>
          <w:color w:val="auto"/>
          <w:sz w:val="28"/>
          <w:szCs w:val="28"/>
        </w:rPr>
        <w:t xml:space="preserve">                                日  期：             </w:t>
      </w:r>
    </w:p>
    <w:p w14:paraId="17996A0D">
      <w:pPr>
        <w:spacing w:line="360" w:lineRule="auto"/>
        <w:rPr>
          <w:rFonts w:ascii="仿宋" w:hAnsi="仿宋" w:eastAsia="仿宋" w:cs="仿宋"/>
          <w:color w:val="auto"/>
          <w:sz w:val="24"/>
          <w:szCs w:val="24"/>
        </w:rPr>
      </w:pPr>
      <w:r>
        <w:rPr>
          <w:rFonts w:hint="eastAsia" w:ascii="仿宋" w:hAnsi="仿宋" w:eastAsia="仿宋" w:cs="仿宋"/>
          <w:color w:val="auto"/>
          <w:sz w:val="28"/>
          <w:szCs w:val="28"/>
        </w:rPr>
        <w:t xml:space="preserve">   </w:t>
      </w:r>
      <w:r>
        <w:rPr>
          <w:rFonts w:hint="eastAsia" w:ascii="仿宋" w:hAnsi="仿宋" w:eastAsia="仿宋" w:cs="仿宋"/>
          <w:color w:val="auto"/>
          <w:sz w:val="24"/>
          <w:szCs w:val="24"/>
        </w:rPr>
        <w:t xml:space="preserve"> 注：从业人员、营业收入、资产总额填报上一年度数据，无上一年度数据的新成立企业可不填报。</w:t>
      </w:r>
    </w:p>
    <w:p w14:paraId="09A24083">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br w:type="page"/>
      </w:r>
    </w:p>
    <w:p w14:paraId="1B88405B">
      <w:pPr>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rPr>
        <w:t>附件</w:t>
      </w:r>
      <w:r>
        <w:rPr>
          <w:rFonts w:hint="eastAsia" w:ascii="宋体" w:hAnsi="宋体" w:eastAsia="宋体" w:cs="Times New Roman"/>
          <w:b/>
          <w:color w:val="auto"/>
          <w:sz w:val="28"/>
          <w:szCs w:val="28"/>
          <w:lang w:val="en-US" w:eastAsia="zh-CN"/>
        </w:rPr>
        <w:t>8</w:t>
      </w:r>
      <w:r>
        <w:rPr>
          <w:rFonts w:hint="eastAsia" w:ascii="宋体" w:hAnsi="宋体" w:eastAsia="宋体" w:cs="Times New Roman"/>
          <w:b/>
          <w:color w:val="auto"/>
          <w:sz w:val="28"/>
          <w:szCs w:val="28"/>
        </w:rPr>
        <w:t xml:space="preserve"> 残疾人福利性单位声明函</w:t>
      </w:r>
      <w:r>
        <w:rPr>
          <w:rFonts w:hint="eastAsia" w:ascii="宋体" w:hAnsi="宋体" w:eastAsia="宋体" w:cs="Times New Roman"/>
          <w:b/>
          <w:color w:val="auto"/>
          <w:sz w:val="28"/>
          <w:szCs w:val="28"/>
          <w:lang w:eastAsia="zh-CN"/>
        </w:rPr>
        <w:t>（</w:t>
      </w:r>
      <w:r>
        <w:rPr>
          <w:rFonts w:hint="eastAsia" w:ascii="宋体" w:hAnsi="宋体" w:eastAsia="宋体" w:cs="Times New Roman"/>
          <w:b/>
          <w:color w:val="auto"/>
          <w:sz w:val="28"/>
          <w:szCs w:val="28"/>
          <w:lang w:val="en-US" w:eastAsia="zh-CN"/>
        </w:rPr>
        <w:t>如有</w:t>
      </w:r>
      <w:r>
        <w:rPr>
          <w:rFonts w:hint="eastAsia" w:ascii="宋体" w:hAnsi="宋体" w:eastAsia="宋体" w:cs="Times New Roman"/>
          <w:b/>
          <w:color w:val="auto"/>
          <w:sz w:val="28"/>
          <w:szCs w:val="28"/>
          <w:lang w:eastAsia="zh-CN"/>
        </w:rPr>
        <w:t>）</w:t>
      </w:r>
    </w:p>
    <w:p w14:paraId="7553F302">
      <w:pPr>
        <w:ind w:firstLine="626"/>
        <w:rPr>
          <w:rFonts w:ascii="仿宋" w:hAnsi="仿宋" w:eastAsia="仿宋" w:cs="仿宋"/>
          <w:b/>
          <w:color w:val="auto"/>
          <w:spacing w:val="6"/>
          <w:sz w:val="30"/>
          <w:szCs w:val="30"/>
        </w:rPr>
      </w:pPr>
    </w:p>
    <w:p w14:paraId="745A5DDE">
      <w:pPr>
        <w:spacing w:line="360" w:lineRule="auto"/>
        <w:ind w:firstLine="624"/>
        <w:rPr>
          <w:rFonts w:ascii="仿宋" w:hAnsi="仿宋" w:eastAsia="仿宋" w:cs="仿宋"/>
          <w:color w:val="auto"/>
          <w:spacing w:val="6"/>
          <w:sz w:val="28"/>
          <w:szCs w:val="28"/>
        </w:rPr>
      </w:pPr>
      <w:r>
        <w:rPr>
          <w:rFonts w:hint="eastAsia" w:ascii="仿宋" w:hAnsi="仿宋" w:eastAsia="仿宋" w:cs="仿宋"/>
          <w:color w:val="auto"/>
          <w:spacing w:val="6"/>
          <w:sz w:val="28"/>
          <w:szCs w:val="28"/>
        </w:rPr>
        <w:t>本单位郑重声明，根据《财政部 民政部 中国残疾人联合会关于促进残疾人就业政府采购政策的通知》（财库</w:t>
      </w:r>
      <w:r>
        <w:rPr>
          <w:rFonts w:hint="eastAsia" w:ascii="仿宋" w:hAnsi="仿宋" w:eastAsia="仿宋" w:cs="仿宋"/>
          <w:color w:val="auto"/>
          <w:sz w:val="28"/>
          <w:szCs w:val="28"/>
        </w:rPr>
        <w:t>〔2017〕 141</w:t>
      </w:r>
      <w:r>
        <w:rPr>
          <w:rFonts w:hint="eastAsia" w:ascii="仿宋" w:hAnsi="仿宋" w:eastAsia="仿宋" w:cs="仿宋"/>
          <w:color w:val="auto"/>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9F7E13">
      <w:pPr>
        <w:spacing w:line="360" w:lineRule="auto"/>
        <w:ind w:firstLine="624"/>
        <w:rPr>
          <w:rFonts w:ascii="仿宋" w:hAnsi="仿宋" w:eastAsia="仿宋" w:cs="仿宋"/>
          <w:color w:val="auto"/>
          <w:spacing w:val="6"/>
          <w:sz w:val="28"/>
          <w:szCs w:val="28"/>
        </w:rPr>
      </w:pPr>
      <w:r>
        <w:rPr>
          <w:rFonts w:hint="eastAsia" w:ascii="仿宋" w:hAnsi="仿宋" w:eastAsia="仿宋" w:cs="仿宋"/>
          <w:color w:val="auto"/>
          <w:spacing w:val="6"/>
          <w:sz w:val="28"/>
          <w:szCs w:val="28"/>
        </w:rPr>
        <w:t>本单位对上述声明的真实性负责。如有虚假，将依法承担相应责任。</w:t>
      </w:r>
    </w:p>
    <w:p w14:paraId="53FAF4C9">
      <w:pPr>
        <w:spacing w:line="360" w:lineRule="auto"/>
        <w:ind w:firstLine="624"/>
        <w:rPr>
          <w:rFonts w:ascii="仿宋" w:hAnsi="仿宋" w:eastAsia="仿宋" w:cs="仿宋"/>
          <w:color w:val="auto"/>
          <w:spacing w:val="6"/>
          <w:sz w:val="28"/>
          <w:szCs w:val="28"/>
        </w:rPr>
      </w:pPr>
    </w:p>
    <w:p w14:paraId="5678B252">
      <w:pPr>
        <w:spacing w:line="360" w:lineRule="auto"/>
        <w:ind w:firstLine="624"/>
        <w:rPr>
          <w:rFonts w:ascii="仿宋" w:hAnsi="仿宋" w:eastAsia="仿宋" w:cs="仿宋"/>
          <w:color w:val="auto"/>
          <w:spacing w:val="6"/>
          <w:sz w:val="28"/>
          <w:szCs w:val="28"/>
        </w:rPr>
      </w:pPr>
    </w:p>
    <w:p w14:paraId="5379AA30">
      <w:pPr>
        <w:tabs>
          <w:tab w:val="left" w:pos="4860"/>
        </w:tabs>
        <w:spacing w:line="360" w:lineRule="auto"/>
        <w:ind w:right="1560" w:firstLine="624"/>
        <w:jc w:val="center"/>
        <w:rPr>
          <w:rFonts w:ascii="仿宋" w:hAnsi="仿宋" w:eastAsia="仿宋" w:cs="仿宋"/>
          <w:color w:val="auto"/>
          <w:spacing w:val="6"/>
          <w:sz w:val="28"/>
          <w:szCs w:val="28"/>
        </w:rPr>
      </w:pPr>
      <w:r>
        <w:rPr>
          <w:rFonts w:hint="eastAsia" w:ascii="仿宋" w:hAnsi="仿宋" w:eastAsia="仿宋" w:cs="仿宋"/>
          <w:color w:val="auto"/>
          <w:spacing w:val="6"/>
          <w:sz w:val="28"/>
          <w:szCs w:val="28"/>
        </w:rPr>
        <w:t xml:space="preserve">               单位名称（盖章）：</w:t>
      </w:r>
    </w:p>
    <w:p w14:paraId="12319E46">
      <w:pPr>
        <w:tabs>
          <w:tab w:val="left" w:pos="4860"/>
        </w:tabs>
        <w:spacing w:line="360" w:lineRule="auto"/>
        <w:ind w:right="1560" w:firstLine="624"/>
        <w:jc w:val="center"/>
        <w:rPr>
          <w:rFonts w:ascii="仿宋" w:hAnsi="仿宋" w:eastAsia="仿宋" w:cs="仿宋"/>
          <w:color w:val="auto"/>
          <w:spacing w:val="6"/>
          <w:sz w:val="28"/>
          <w:szCs w:val="28"/>
        </w:rPr>
      </w:pPr>
      <w:r>
        <w:rPr>
          <w:rFonts w:hint="eastAsia" w:ascii="仿宋" w:hAnsi="仿宋" w:eastAsia="仿宋" w:cs="仿宋"/>
          <w:color w:val="auto"/>
          <w:spacing w:val="6"/>
          <w:sz w:val="28"/>
          <w:szCs w:val="28"/>
        </w:rPr>
        <w:t xml:space="preserve">       日  期：</w:t>
      </w:r>
    </w:p>
    <w:p w14:paraId="013CBC00">
      <w:pPr>
        <w:rPr>
          <w:color w:val="auto"/>
          <w:sz w:val="28"/>
          <w:szCs w:val="28"/>
        </w:rPr>
      </w:pPr>
      <w:r>
        <w:rPr>
          <w:color w:val="auto"/>
          <w:sz w:val="28"/>
          <w:szCs w:val="28"/>
        </w:rPr>
        <w:br w:type="page"/>
      </w:r>
    </w:p>
    <w:p w14:paraId="5945C8CF">
      <w:pPr>
        <w:pStyle w:val="4"/>
        <w:pageBreakBefore/>
        <w:tabs>
          <w:tab w:val="left" w:pos="5580"/>
        </w:tabs>
        <w:spacing w:line="360" w:lineRule="auto"/>
        <w:ind w:right="-92" w:rightChars="-44"/>
        <w:rPr>
          <w:rFonts w:hint="default"/>
          <w:color w:val="auto"/>
          <w:sz w:val="28"/>
          <w:szCs w:val="28"/>
        </w:rPr>
      </w:pPr>
      <w:r>
        <w:rPr>
          <w:color w:val="auto"/>
          <w:sz w:val="28"/>
          <w:szCs w:val="28"/>
        </w:rPr>
        <w:t>附件</w:t>
      </w:r>
      <w:r>
        <w:rPr>
          <w:rFonts w:hint="eastAsia"/>
          <w:color w:val="auto"/>
          <w:sz w:val="28"/>
          <w:szCs w:val="28"/>
          <w:lang w:val="en-US" w:eastAsia="zh-CN"/>
        </w:rPr>
        <w:t>9</w:t>
      </w:r>
      <w:r>
        <w:rPr>
          <w:color w:val="auto"/>
          <w:sz w:val="28"/>
          <w:szCs w:val="28"/>
        </w:rPr>
        <w:t xml:space="preserve"> 投标人认为需要提供的用于参与评审其他相关资料</w:t>
      </w:r>
      <w:bookmarkEnd w:id="220"/>
      <w:bookmarkEnd w:id="221"/>
      <w:bookmarkEnd w:id="222"/>
      <w:bookmarkEnd w:id="223"/>
    </w:p>
    <w:p w14:paraId="0580F6E8">
      <w:pPr>
        <w:pStyle w:val="6"/>
        <w:spacing w:line="360" w:lineRule="auto"/>
        <w:ind w:right="-92" w:rightChars="-44" w:firstLine="0"/>
        <w:rPr>
          <w:b/>
          <w:color w:val="auto"/>
        </w:rPr>
      </w:pPr>
    </w:p>
    <w:p w14:paraId="68B145EE">
      <w:pPr>
        <w:spacing w:before="79" w:line="360" w:lineRule="auto"/>
        <w:ind w:left="163" w:right="-92" w:rightChars="-44"/>
        <w:rPr>
          <w:rFonts w:ascii="宋体" w:hAnsi="宋体" w:eastAsia="宋体" w:cs="宋体"/>
          <w:color w:val="auto"/>
          <w:sz w:val="24"/>
          <w:szCs w:val="24"/>
        </w:rPr>
      </w:pPr>
    </w:p>
    <w:sectPr>
      <w:headerReference r:id="rId8" w:type="default"/>
      <w:footerReference r:id="rId9" w:type="default"/>
      <w:pgSz w:w="11906" w:h="16839"/>
      <w:pgMar w:top="1440" w:right="1800" w:bottom="1440" w:left="1800" w:header="0" w:footer="107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
    <w:altName w:val="AMGDT"/>
    <w:panose1 w:val="00000000000000000000"/>
    <w:charset w:val="00"/>
    <w:family w:val="auto"/>
    <w:pitch w:val="default"/>
    <w:sig w:usb0="00000000" w:usb1="00000000" w:usb2="00000000" w:usb3="00000000" w:csb0="00000000" w:csb1="00000000"/>
  </w:font>
  <w:font w:name="仿宋_GB2312">
    <w:altName w:val="宋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6B75">
    <w:pPr>
      <w:spacing w:line="186" w:lineRule="auto"/>
      <w:ind w:left="414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80B4">
    <w:pPr>
      <w:spacing w:line="186" w:lineRule="auto"/>
      <w:ind w:left="4125"/>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D703">
    <w:pPr>
      <w:spacing w:line="18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19" name="文本框 28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56BDD">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gz3pbC8CAABbBAAADgAAAAAAAAABACAAAAAfAQAAZHJzL2Uyb0RvYy54bWxQSwUGAAAA&#10;AAYABgBZAQAAwAUAAAAA&#10;">
              <v:fill on="f" focussize="0,0"/>
              <v:stroke on="f" weight="0.5pt"/>
              <v:imagedata o:title=""/>
              <o:lock v:ext="edit" aspectratio="f"/>
              <v:textbox inset="0mm,0mm,0mm,0mm" style="mso-fit-shape-to-text:t;">
                <w:txbxContent>
                  <w:p w14:paraId="42E56BDD">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ADD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5515C">
    <w:pPr>
      <w:rPr>
        <w:sz w:val="2"/>
      </w:rPr>
    </w:pPr>
    <w:r>
      <w:rPr>
        <w:sz w:val="2"/>
      </w:rPr>
      <w:ptab w:relativeTo="margin" w:alignment="center" w:leader="none"/>
    </w: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2" name="文本框 28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284B1">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GOJXZC8CAABbBAAADgAAAAAAAAABACAAAAAfAQAAZHJzL2Uyb0RvYy54bWxQSwUGAAAA&#10;AAYABgBZAQAAwAUAAAAA&#10;">
              <v:fill on="f" focussize="0,0"/>
              <v:stroke on="f" weight="0.5pt"/>
              <v:imagedata o:title=""/>
              <o:lock v:ext="edit" aspectratio="f"/>
              <v:textbox inset="0mm,0mm,0mm,0mm" style="mso-fit-shape-to-text:t;">
                <w:txbxContent>
                  <w:p w14:paraId="42D284B1">
                    <w:pPr>
                      <w:pStyle w:val="1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D44AF">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ED6C2">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59E3605"/>
    <w:multiLevelType w:val="singleLevel"/>
    <w:tmpl w:val="F59E3605"/>
    <w:lvl w:ilvl="0" w:tentative="0">
      <w:start w:val="3"/>
      <w:numFmt w:val="decimal"/>
      <w:suff w:val="nothing"/>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362883F1"/>
    <w:multiLevelType w:val="singleLevel"/>
    <w:tmpl w:val="362883F1"/>
    <w:lvl w:ilvl="0" w:tentative="0">
      <w:start w:val="1"/>
      <w:numFmt w:val="decimal"/>
      <w:suff w:val="nothing"/>
      <w:lvlText w:val="%1．"/>
      <w:lvlJc w:val="left"/>
      <w:pPr>
        <w:ind w:left="0" w:firstLine="400"/>
      </w:pPr>
      <w:rPr>
        <w:rFonts w:hint="default"/>
      </w:rPr>
    </w:lvl>
  </w:abstractNum>
  <w:abstractNum w:abstractNumId="8">
    <w:nsid w:val="3941B895"/>
    <w:multiLevelType w:val="singleLevel"/>
    <w:tmpl w:val="3941B895"/>
    <w:lvl w:ilvl="0" w:tentative="0">
      <w:start w:val="19"/>
      <w:numFmt w:val="decimal"/>
      <w:lvlText w:val="%1."/>
      <w:lvlJc w:val="left"/>
      <w:pPr>
        <w:tabs>
          <w:tab w:val="left" w:pos="312"/>
        </w:tabs>
      </w:p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5"/>
  </w:num>
  <w:num w:numId="3">
    <w:abstractNumId w:val="9"/>
  </w:num>
  <w:num w:numId="4">
    <w:abstractNumId w:val="1"/>
  </w:num>
  <w:num w:numId="5">
    <w:abstractNumId w:val="6"/>
  </w:num>
  <w:num w:numId="6">
    <w:abstractNumId w:val="3"/>
  </w:num>
  <w:num w:numId="7">
    <w:abstractNumId w:val="2"/>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diYjA3NzA0YzQ5OThlM2EyZTkxNzAzMGIwMjRkOGEifQ=="/>
  </w:docVars>
  <w:rsids>
    <w:rsidRoot w:val="00B77D2A"/>
    <w:rsid w:val="00115889"/>
    <w:rsid w:val="00265923"/>
    <w:rsid w:val="002D6BF2"/>
    <w:rsid w:val="00305788"/>
    <w:rsid w:val="003326EF"/>
    <w:rsid w:val="004821F7"/>
    <w:rsid w:val="004A4B67"/>
    <w:rsid w:val="0052391B"/>
    <w:rsid w:val="005E0C88"/>
    <w:rsid w:val="00693125"/>
    <w:rsid w:val="00733A84"/>
    <w:rsid w:val="008101FC"/>
    <w:rsid w:val="00860BCF"/>
    <w:rsid w:val="0090228C"/>
    <w:rsid w:val="009C5D12"/>
    <w:rsid w:val="00B126F7"/>
    <w:rsid w:val="00B77D2A"/>
    <w:rsid w:val="00C02E5D"/>
    <w:rsid w:val="00C24F13"/>
    <w:rsid w:val="00D530E7"/>
    <w:rsid w:val="00D9335E"/>
    <w:rsid w:val="00E140C2"/>
    <w:rsid w:val="00EA058C"/>
    <w:rsid w:val="00EE3ADC"/>
    <w:rsid w:val="00F56F6F"/>
    <w:rsid w:val="00FE56DB"/>
    <w:rsid w:val="011E1FE4"/>
    <w:rsid w:val="01714809"/>
    <w:rsid w:val="017D4F5C"/>
    <w:rsid w:val="01C40DDD"/>
    <w:rsid w:val="01D26C6B"/>
    <w:rsid w:val="01DF0C51"/>
    <w:rsid w:val="02026E30"/>
    <w:rsid w:val="02447828"/>
    <w:rsid w:val="02483BDC"/>
    <w:rsid w:val="025A529E"/>
    <w:rsid w:val="02956588"/>
    <w:rsid w:val="03144FC6"/>
    <w:rsid w:val="0361440A"/>
    <w:rsid w:val="036D7DAF"/>
    <w:rsid w:val="03A16387"/>
    <w:rsid w:val="03D316A2"/>
    <w:rsid w:val="042A3741"/>
    <w:rsid w:val="043930E0"/>
    <w:rsid w:val="04601EE4"/>
    <w:rsid w:val="04DE6146"/>
    <w:rsid w:val="050F05C1"/>
    <w:rsid w:val="052878D5"/>
    <w:rsid w:val="058C4BFB"/>
    <w:rsid w:val="06565D7C"/>
    <w:rsid w:val="067C33DD"/>
    <w:rsid w:val="070E6657"/>
    <w:rsid w:val="072D2F81"/>
    <w:rsid w:val="0740748B"/>
    <w:rsid w:val="075E138C"/>
    <w:rsid w:val="08400A92"/>
    <w:rsid w:val="084D1277"/>
    <w:rsid w:val="08ED06F9"/>
    <w:rsid w:val="09420839"/>
    <w:rsid w:val="09722ECD"/>
    <w:rsid w:val="097E5D15"/>
    <w:rsid w:val="099D53F0"/>
    <w:rsid w:val="09D72652"/>
    <w:rsid w:val="09D93C30"/>
    <w:rsid w:val="09DD0F22"/>
    <w:rsid w:val="0A6E5D8A"/>
    <w:rsid w:val="0ADD4CBE"/>
    <w:rsid w:val="0AF61E5A"/>
    <w:rsid w:val="0B00275A"/>
    <w:rsid w:val="0B252386"/>
    <w:rsid w:val="0B492353"/>
    <w:rsid w:val="0B8B296C"/>
    <w:rsid w:val="0CE2480D"/>
    <w:rsid w:val="0D86163D"/>
    <w:rsid w:val="0D927FE1"/>
    <w:rsid w:val="0D9553DC"/>
    <w:rsid w:val="0DB8556E"/>
    <w:rsid w:val="0DDB2BB0"/>
    <w:rsid w:val="0DDB7107"/>
    <w:rsid w:val="0DE17BBD"/>
    <w:rsid w:val="0E0B38F0"/>
    <w:rsid w:val="0E77198B"/>
    <w:rsid w:val="0F53554E"/>
    <w:rsid w:val="0F5B4403"/>
    <w:rsid w:val="10563548"/>
    <w:rsid w:val="105842F0"/>
    <w:rsid w:val="10C502BB"/>
    <w:rsid w:val="10D95F27"/>
    <w:rsid w:val="10FD7E68"/>
    <w:rsid w:val="113B0990"/>
    <w:rsid w:val="114A0BD3"/>
    <w:rsid w:val="117106B2"/>
    <w:rsid w:val="11895257"/>
    <w:rsid w:val="11A137E1"/>
    <w:rsid w:val="126437AD"/>
    <w:rsid w:val="130152C1"/>
    <w:rsid w:val="138D60AD"/>
    <w:rsid w:val="139323BD"/>
    <w:rsid w:val="142B17DF"/>
    <w:rsid w:val="14300C13"/>
    <w:rsid w:val="14352837"/>
    <w:rsid w:val="14694061"/>
    <w:rsid w:val="148D1503"/>
    <w:rsid w:val="14AD3BD1"/>
    <w:rsid w:val="15584AC8"/>
    <w:rsid w:val="156009C5"/>
    <w:rsid w:val="15BF56EC"/>
    <w:rsid w:val="16465E0D"/>
    <w:rsid w:val="1661340B"/>
    <w:rsid w:val="16B238C8"/>
    <w:rsid w:val="17B60C89"/>
    <w:rsid w:val="17D36DC4"/>
    <w:rsid w:val="18AB63FB"/>
    <w:rsid w:val="18C73583"/>
    <w:rsid w:val="18EB67F8"/>
    <w:rsid w:val="191E75C7"/>
    <w:rsid w:val="198F64DD"/>
    <w:rsid w:val="1A1104E0"/>
    <w:rsid w:val="1A1D0C33"/>
    <w:rsid w:val="1A8B0292"/>
    <w:rsid w:val="1A8E1B30"/>
    <w:rsid w:val="1A937147"/>
    <w:rsid w:val="1AAC1FB7"/>
    <w:rsid w:val="1B38173A"/>
    <w:rsid w:val="1B5006D6"/>
    <w:rsid w:val="1B6307AD"/>
    <w:rsid w:val="1B704071"/>
    <w:rsid w:val="1B862E2C"/>
    <w:rsid w:val="1C4D53A5"/>
    <w:rsid w:val="1CB6711D"/>
    <w:rsid w:val="1D8D68EB"/>
    <w:rsid w:val="1E3649B9"/>
    <w:rsid w:val="1F1437EE"/>
    <w:rsid w:val="1F2B6FA6"/>
    <w:rsid w:val="1F7E1A5B"/>
    <w:rsid w:val="1F9E54A3"/>
    <w:rsid w:val="1FE65F6B"/>
    <w:rsid w:val="20022EF8"/>
    <w:rsid w:val="206770AC"/>
    <w:rsid w:val="207171CB"/>
    <w:rsid w:val="20887DAB"/>
    <w:rsid w:val="20A63F71"/>
    <w:rsid w:val="20DF366F"/>
    <w:rsid w:val="21534F9A"/>
    <w:rsid w:val="216B497A"/>
    <w:rsid w:val="217952E8"/>
    <w:rsid w:val="218E0668"/>
    <w:rsid w:val="2199566E"/>
    <w:rsid w:val="2266747B"/>
    <w:rsid w:val="226822F7"/>
    <w:rsid w:val="22873167"/>
    <w:rsid w:val="228C5C09"/>
    <w:rsid w:val="228E03E5"/>
    <w:rsid w:val="22BA12D7"/>
    <w:rsid w:val="22EE67C3"/>
    <w:rsid w:val="235E0312"/>
    <w:rsid w:val="23694EE9"/>
    <w:rsid w:val="23CD5478"/>
    <w:rsid w:val="244C68D7"/>
    <w:rsid w:val="2466700B"/>
    <w:rsid w:val="24673DC7"/>
    <w:rsid w:val="24E10924"/>
    <w:rsid w:val="25862DD1"/>
    <w:rsid w:val="26105AEF"/>
    <w:rsid w:val="261C330F"/>
    <w:rsid w:val="261F21D6"/>
    <w:rsid w:val="26BA3F8D"/>
    <w:rsid w:val="26CD742C"/>
    <w:rsid w:val="27225ADA"/>
    <w:rsid w:val="277420AE"/>
    <w:rsid w:val="27906EE8"/>
    <w:rsid w:val="27D07129"/>
    <w:rsid w:val="27DC7770"/>
    <w:rsid w:val="280C7A58"/>
    <w:rsid w:val="28B02C9D"/>
    <w:rsid w:val="29080D00"/>
    <w:rsid w:val="294F2DD3"/>
    <w:rsid w:val="2A0721CE"/>
    <w:rsid w:val="2A126C12"/>
    <w:rsid w:val="2A426494"/>
    <w:rsid w:val="2A585CB7"/>
    <w:rsid w:val="2AA76BFC"/>
    <w:rsid w:val="2AC91894"/>
    <w:rsid w:val="2AEA6823"/>
    <w:rsid w:val="2B9845BD"/>
    <w:rsid w:val="2BBF5FEE"/>
    <w:rsid w:val="2BCA1496"/>
    <w:rsid w:val="2C11436F"/>
    <w:rsid w:val="2CD92504"/>
    <w:rsid w:val="2D1F0EDE"/>
    <w:rsid w:val="2D297AB8"/>
    <w:rsid w:val="2D404F0C"/>
    <w:rsid w:val="2D52473A"/>
    <w:rsid w:val="2D58298C"/>
    <w:rsid w:val="2D67693D"/>
    <w:rsid w:val="2E132621"/>
    <w:rsid w:val="2E276A03"/>
    <w:rsid w:val="2EB27E1A"/>
    <w:rsid w:val="2EE30245"/>
    <w:rsid w:val="2F0B0FAD"/>
    <w:rsid w:val="2F1403FE"/>
    <w:rsid w:val="2F740E9D"/>
    <w:rsid w:val="2FEF0ABD"/>
    <w:rsid w:val="30017301"/>
    <w:rsid w:val="3062519A"/>
    <w:rsid w:val="3069477A"/>
    <w:rsid w:val="307562C8"/>
    <w:rsid w:val="308A4420"/>
    <w:rsid w:val="30AD5BDF"/>
    <w:rsid w:val="313D25CD"/>
    <w:rsid w:val="31516263"/>
    <w:rsid w:val="322C1F03"/>
    <w:rsid w:val="32717916"/>
    <w:rsid w:val="32A001FB"/>
    <w:rsid w:val="32B82EEF"/>
    <w:rsid w:val="32F522F5"/>
    <w:rsid w:val="33394626"/>
    <w:rsid w:val="33AB50A9"/>
    <w:rsid w:val="33B61AD5"/>
    <w:rsid w:val="340D18C0"/>
    <w:rsid w:val="344801B1"/>
    <w:rsid w:val="349B3370"/>
    <w:rsid w:val="34E940DB"/>
    <w:rsid w:val="35A61FCC"/>
    <w:rsid w:val="35F66AB0"/>
    <w:rsid w:val="3635303B"/>
    <w:rsid w:val="3717208E"/>
    <w:rsid w:val="376D2DA2"/>
    <w:rsid w:val="37761D13"/>
    <w:rsid w:val="3793032E"/>
    <w:rsid w:val="379323FF"/>
    <w:rsid w:val="37AA491B"/>
    <w:rsid w:val="38253D55"/>
    <w:rsid w:val="386E4245"/>
    <w:rsid w:val="389E0887"/>
    <w:rsid w:val="38FC6054"/>
    <w:rsid w:val="39AE31FE"/>
    <w:rsid w:val="39D4535A"/>
    <w:rsid w:val="39D532A4"/>
    <w:rsid w:val="39EB4452"/>
    <w:rsid w:val="3A10210A"/>
    <w:rsid w:val="3A5A2C77"/>
    <w:rsid w:val="3A6F0BDF"/>
    <w:rsid w:val="3A773F37"/>
    <w:rsid w:val="3A8D0930"/>
    <w:rsid w:val="3AC22B49"/>
    <w:rsid w:val="3AD46F39"/>
    <w:rsid w:val="3ADF21C2"/>
    <w:rsid w:val="3BA638EE"/>
    <w:rsid w:val="3BF02373"/>
    <w:rsid w:val="3CA56B3A"/>
    <w:rsid w:val="3CF63839"/>
    <w:rsid w:val="3D8E23CF"/>
    <w:rsid w:val="3D9D499A"/>
    <w:rsid w:val="3DE37906"/>
    <w:rsid w:val="3E58185E"/>
    <w:rsid w:val="3E5D16B3"/>
    <w:rsid w:val="3E8B1D5F"/>
    <w:rsid w:val="3EE6168C"/>
    <w:rsid w:val="3F1316C1"/>
    <w:rsid w:val="3F636838"/>
    <w:rsid w:val="400B10E8"/>
    <w:rsid w:val="401F09B1"/>
    <w:rsid w:val="40282CE5"/>
    <w:rsid w:val="40882936"/>
    <w:rsid w:val="412C782A"/>
    <w:rsid w:val="41E53E7C"/>
    <w:rsid w:val="41E81277"/>
    <w:rsid w:val="41E9571B"/>
    <w:rsid w:val="422E1A00"/>
    <w:rsid w:val="430B7208"/>
    <w:rsid w:val="434820EB"/>
    <w:rsid w:val="4349568E"/>
    <w:rsid w:val="43BB0EDE"/>
    <w:rsid w:val="43BF7346"/>
    <w:rsid w:val="43E900BE"/>
    <w:rsid w:val="44150A49"/>
    <w:rsid w:val="448278C6"/>
    <w:rsid w:val="44CB55AC"/>
    <w:rsid w:val="44FA19ED"/>
    <w:rsid w:val="45EE1794"/>
    <w:rsid w:val="46160AA8"/>
    <w:rsid w:val="462C5BD6"/>
    <w:rsid w:val="46326F64"/>
    <w:rsid w:val="46472CEE"/>
    <w:rsid w:val="46840745"/>
    <w:rsid w:val="46875502"/>
    <w:rsid w:val="46AC0295"/>
    <w:rsid w:val="46B97309"/>
    <w:rsid w:val="47190850"/>
    <w:rsid w:val="47195282"/>
    <w:rsid w:val="477D002C"/>
    <w:rsid w:val="478314F9"/>
    <w:rsid w:val="47D26C51"/>
    <w:rsid w:val="483F036B"/>
    <w:rsid w:val="486D4B84"/>
    <w:rsid w:val="48EB625D"/>
    <w:rsid w:val="492B14A4"/>
    <w:rsid w:val="497B4967"/>
    <w:rsid w:val="49A4503C"/>
    <w:rsid w:val="4BED1DD5"/>
    <w:rsid w:val="4C5F6B38"/>
    <w:rsid w:val="4C9B5863"/>
    <w:rsid w:val="4C9D782D"/>
    <w:rsid w:val="4CC76658"/>
    <w:rsid w:val="4CC87C5B"/>
    <w:rsid w:val="4DBA61BD"/>
    <w:rsid w:val="4DFC67D6"/>
    <w:rsid w:val="4E200A75"/>
    <w:rsid w:val="4E6B4968"/>
    <w:rsid w:val="4E7520E4"/>
    <w:rsid w:val="4E8A3DE2"/>
    <w:rsid w:val="4F0E4A13"/>
    <w:rsid w:val="4F5A7C58"/>
    <w:rsid w:val="4F8D18C2"/>
    <w:rsid w:val="4FE241ED"/>
    <w:rsid w:val="4FF12FC1"/>
    <w:rsid w:val="501F3D69"/>
    <w:rsid w:val="504B134F"/>
    <w:rsid w:val="50597F0F"/>
    <w:rsid w:val="50947199"/>
    <w:rsid w:val="50F87728"/>
    <w:rsid w:val="517606B0"/>
    <w:rsid w:val="522C6033"/>
    <w:rsid w:val="52304237"/>
    <w:rsid w:val="52B72CCB"/>
    <w:rsid w:val="53190463"/>
    <w:rsid w:val="531B7320"/>
    <w:rsid w:val="53346A1D"/>
    <w:rsid w:val="53397B84"/>
    <w:rsid w:val="537D3F15"/>
    <w:rsid w:val="549C7626"/>
    <w:rsid w:val="54CB6F02"/>
    <w:rsid w:val="54EF261B"/>
    <w:rsid w:val="55570879"/>
    <w:rsid w:val="55B70330"/>
    <w:rsid w:val="55F74693"/>
    <w:rsid w:val="5604091D"/>
    <w:rsid w:val="567315FF"/>
    <w:rsid w:val="56AC1D11"/>
    <w:rsid w:val="571526B6"/>
    <w:rsid w:val="574B3AAF"/>
    <w:rsid w:val="57633422"/>
    <w:rsid w:val="576C0528"/>
    <w:rsid w:val="577B076B"/>
    <w:rsid w:val="589046EA"/>
    <w:rsid w:val="58BF0B2C"/>
    <w:rsid w:val="58CD4FF7"/>
    <w:rsid w:val="594A6647"/>
    <w:rsid w:val="597D4C6F"/>
    <w:rsid w:val="59883613"/>
    <w:rsid w:val="5AD703AE"/>
    <w:rsid w:val="5ADC66C5"/>
    <w:rsid w:val="5B084A0C"/>
    <w:rsid w:val="5B293473"/>
    <w:rsid w:val="5B341B1C"/>
    <w:rsid w:val="5B6629C3"/>
    <w:rsid w:val="5B8C73EB"/>
    <w:rsid w:val="5B994557"/>
    <w:rsid w:val="5C470E34"/>
    <w:rsid w:val="5C9B365E"/>
    <w:rsid w:val="5D30024A"/>
    <w:rsid w:val="5DB42C29"/>
    <w:rsid w:val="5E2D6537"/>
    <w:rsid w:val="5E5D506F"/>
    <w:rsid w:val="5EC83F5E"/>
    <w:rsid w:val="5EDC2437"/>
    <w:rsid w:val="5F014257"/>
    <w:rsid w:val="5F2C67EF"/>
    <w:rsid w:val="5F9F2484"/>
    <w:rsid w:val="5FE62E42"/>
    <w:rsid w:val="607D4EB4"/>
    <w:rsid w:val="609D5BF6"/>
    <w:rsid w:val="6135419F"/>
    <w:rsid w:val="614222D7"/>
    <w:rsid w:val="61E46E8D"/>
    <w:rsid w:val="62486636"/>
    <w:rsid w:val="62763B92"/>
    <w:rsid w:val="62BE3C02"/>
    <w:rsid w:val="62DE076F"/>
    <w:rsid w:val="637569B7"/>
    <w:rsid w:val="639203BE"/>
    <w:rsid w:val="64C64D03"/>
    <w:rsid w:val="64D149F3"/>
    <w:rsid w:val="651D7306"/>
    <w:rsid w:val="65363F24"/>
    <w:rsid w:val="654A3332"/>
    <w:rsid w:val="65915FCB"/>
    <w:rsid w:val="659C1E90"/>
    <w:rsid w:val="659F41BF"/>
    <w:rsid w:val="65DC4ACB"/>
    <w:rsid w:val="65FD4B37"/>
    <w:rsid w:val="660337B5"/>
    <w:rsid w:val="66205229"/>
    <w:rsid w:val="66576847"/>
    <w:rsid w:val="66620D71"/>
    <w:rsid w:val="66A870A3"/>
    <w:rsid w:val="66EC6F90"/>
    <w:rsid w:val="67053791"/>
    <w:rsid w:val="67095D94"/>
    <w:rsid w:val="67254250"/>
    <w:rsid w:val="672A5D0A"/>
    <w:rsid w:val="67386535"/>
    <w:rsid w:val="67D30150"/>
    <w:rsid w:val="680E1188"/>
    <w:rsid w:val="680E2F36"/>
    <w:rsid w:val="68466B73"/>
    <w:rsid w:val="68534DEC"/>
    <w:rsid w:val="68AA6EC2"/>
    <w:rsid w:val="690720BF"/>
    <w:rsid w:val="69431305"/>
    <w:rsid w:val="69653029"/>
    <w:rsid w:val="699C2688"/>
    <w:rsid w:val="69C67F6C"/>
    <w:rsid w:val="69DB32EB"/>
    <w:rsid w:val="69E932A0"/>
    <w:rsid w:val="6A3E2960"/>
    <w:rsid w:val="6A471651"/>
    <w:rsid w:val="6AAE27AE"/>
    <w:rsid w:val="6B2C2051"/>
    <w:rsid w:val="6B32518D"/>
    <w:rsid w:val="6B533758"/>
    <w:rsid w:val="6BB513BF"/>
    <w:rsid w:val="6BC8789F"/>
    <w:rsid w:val="6C474C68"/>
    <w:rsid w:val="6C5C0714"/>
    <w:rsid w:val="6C5E2C45"/>
    <w:rsid w:val="6CDC7AA6"/>
    <w:rsid w:val="6CEB1A97"/>
    <w:rsid w:val="6CF77E48"/>
    <w:rsid w:val="6D5B4E6F"/>
    <w:rsid w:val="6D9D22A7"/>
    <w:rsid w:val="6DC93BD3"/>
    <w:rsid w:val="6DC9627D"/>
    <w:rsid w:val="6E386538"/>
    <w:rsid w:val="6E7D7654"/>
    <w:rsid w:val="6EB8009F"/>
    <w:rsid w:val="6EC72090"/>
    <w:rsid w:val="6EDA697D"/>
    <w:rsid w:val="6F3B2CFF"/>
    <w:rsid w:val="6F773957"/>
    <w:rsid w:val="6F9C52CB"/>
    <w:rsid w:val="70040729"/>
    <w:rsid w:val="709720F5"/>
    <w:rsid w:val="70B054D2"/>
    <w:rsid w:val="71A747CA"/>
    <w:rsid w:val="71EA56EC"/>
    <w:rsid w:val="71F907B3"/>
    <w:rsid w:val="72021B5A"/>
    <w:rsid w:val="72DD163C"/>
    <w:rsid w:val="738430F5"/>
    <w:rsid w:val="73852C46"/>
    <w:rsid w:val="7399224D"/>
    <w:rsid w:val="75564CDF"/>
    <w:rsid w:val="756C0B14"/>
    <w:rsid w:val="75C5557C"/>
    <w:rsid w:val="760065B4"/>
    <w:rsid w:val="760836BA"/>
    <w:rsid w:val="76397D18"/>
    <w:rsid w:val="763B75EC"/>
    <w:rsid w:val="766703E1"/>
    <w:rsid w:val="76D637B8"/>
    <w:rsid w:val="772779B5"/>
    <w:rsid w:val="773C7ABF"/>
    <w:rsid w:val="77550B81"/>
    <w:rsid w:val="77AB69F3"/>
    <w:rsid w:val="77AE3DED"/>
    <w:rsid w:val="77C4095B"/>
    <w:rsid w:val="77D0645A"/>
    <w:rsid w:val="77EE44FD"/>
    <w:rsid w:val="783E2099"/>
    <w:rsid w:val="784C654E"/>
    <w:rsid w:val="78B37C36"/>
    <w:rsid w:val="78D26238"/>
    <w:rsid w:val="7955785C"/>
    <w:rsid w:val="795F1843"/>
    <w:rsid w:val="79751067"/>
    <w:rsid w:val="79C913B2"/>
    <w:rsid w:val="7A812B8D"/>
    <w:rsid w:val="7A8A0B42"/>
    <w:rsid w:val="7A8D1CE2"/>
    <w:rsid w:val="7AFA7688"/>
    <w:rsid w:val="7B354F51"/>
    <w:rsid w:val="7B6B0973"/>
    <w:rsid w:val="7B75534E"/>
    <w:rsid w:val="7BB37579"/>
    <w:rsid w:val="7BBE3FAC"/>
    <w:rsid w:val="7BC241D3"/>
    <w:rsid w:val="7C324FAC"/>
    <w:rsid w:val="7C647170"/>
    <w:rsid w:val="7C752E47"/>
    <w:rsid w:val="7D015FF0"/>
    <w:rsid w:val="7D745762"/>
    <w:rsid w:val="7D823D52"/>
    <w:rsid w:val="7D937D0D"/>
    <w:rsid w:val="7DE95B7F"/>
    <w:rsid w:val="7E2E7A36"/>
    <w:rsid w:val="7E4C610E"/>
    <w:rsid w:val="7F6A2CF0"/>
    <w:rsid w:val="7F710522"/>
    <w:rsid w:val="7F89177D"/>
    <w:rsid w:val="7F9B4F38"/>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spacing w:before="100" w:beforeAutospacing="1" w:after="100" w:afterAutospacing="1"/>
      <w:outlineLvl w:val="1"/>
    </w:pPr>
    <w:rPr>
      <w:rFonts w:hint="eastAsia" w:ascii="宋体" w:hAnsi="宋体" w:eastAsia="宋体" w:cs="Times New Roman"/>
      <w:b/>
      <w:sz w:val="36"/>
      <w:szCs w:val="36"/>
    </w:rPr>
  </w:style>
  <w:style w:type="paragraph" w:styleId="5">
    <w:name w:val="heading 3"/>
    <w:basedOn w:val="1"/>
    <w:next w:val="1"/>
    <w:autoRedefine/>
    <w:qFormat/>
    <w:uiPriority w:val="0"/>
    <w:pPr>
      <w:keepNext/>
      <w:keepLines/>
      <w:outlineLvl w:val="2"/>
    </w:pPr>
    <w:rPr>
      <w:b/>
      <w:bCs/>
      <w:sz w:val="28"/>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autoRedefine/>
    <w:qFormat/>
    <w:uiPriority w:val="0"/>
    <w:pPr>
      <w:ind w:firstLine="420"/>
    </w:pPr>
    <w:rPr>
      <w:sz w:val="24"/>
    </w:rPr>
  </w:style>
  <w:style w:type="paragraph" w:styleId="7">
    <w:name w:val="annotation text"/>
    <w:basedOn w:val="1"/>
    <w:link w:val="45"/>
    <w:autoRedefine/>
    <w:semiHidden/>
    <w:unhideWhenUsed/>
    <w:qFormat/>
    <w:uiPriority w:val="0"/>
    <w:rPr>
      <w:sz w:val="24"/>
      <w:szCs w:val="20"/>
    </w:rPr>
  </w:style>
  <w:style w:type="paragraph" w:styleId="8">
    <w:name w:val="Body Text"/>
    <w:basedOn w:val="1"/>
    <w:next w:val="1"/>
    <w:autoRedefine/>
    <w:qFormat/>
    <w:uiPriority w:val="0"/>
    <w:rPr>
      <w:sz w:val="28"/>
    </w:rPr>
  </w:style>
  <w:style w:type="paragraph" w:styleId="9">
    <w:name w:val="Body Text Indent"/>
    <w:basedOn w:val="1"/>
    <w:autoRedefine/>
    <w:qFormat/>
    <w:uiPriority w:val="0"/>
    <w:pPr>
      <w:spacing w:after="120"/>
      <w:ind w:left="420" w:leftChars="200"/>
    </w:pPr>
  </w:style>
  <w:style w:type="paragraph" w:styleId="10">
    <w:name w:val="List 2"/>
    <w:basedOn w:val="1"/>
    <w:autoRedefine/>
    <w:qFormat/>
    <w:uiPriority w:val="0"/>
    <w:pPr>
      <w:ind w:left="100" w:leftChars="200" w:hanging="200" w:hangingChars="200"/>
    </w:pPr>
    <w:rPr>
      <w:szCs w:val="24"/>
    </w:rPr>
  </w:style>
  <w:style w:type="paragraph" w:styleId="11">
    <w:name w:val="Plain Text"/>
    <w:basedOn w:val="1"/>
    <w:autoRedefine/>
    <w:qFormat/>
    <w:uiPriority w:val="0"/>
    <w:rPr>
      <w:rFonts w:hAnsi="Courier New"/>
    </w:rPr>
  </w:style>
  <w:style w:type="paragraph" w:styleId="12">
    <w:name w:val="Date"/>
    <w:basedOn w:val="1"/>
    <w:next w:val="1"/>
    <w:qFormat/>
    <w:uiPriority w:val="0"/>
    <w:rPr>
      <w:sz w:val="24"/>
      <w:szCs w:val="20"/>
    </w:rPr>
  </w:style>
  <w:style w:type="paragraph" w:styleId="13">
    <w:name w:val="Balloon Text"/>
    <w:basedOn w:val="1"/>
    <w:link w:val="41"/>
    <w:autoRedefine/>
    <w:qFormat/>
    <w:uiPriority w:val="0"/>
    <w:rPr>
      <w:sz w:val="18"/>
      <w:szCs w:val="18"/>
    </w:rPr>
  </w:style>
  <w:style w:type="paragraph" w:styleId="14">
    <w:name w:val="footer"/>
    <w:basedOn w:val="1"/>
    <w:link w:val="40"/>
    <w:autoRedefine/>
    <w:qFormat/>
    <w:uiPriority w:val="0"/>
    <w:pPr>
      <w:tabs>
        <w:tab w:val="center" w:pos="4153"/>
        <w:tab w:val="right" w:pos="8306"/>
      </w:tabs>
    </w:pPr>
    <w:rPr>
      <w:sz w:val="18"/>
      <w:szCs w:val="18"/>
    </w:rPr>
  </w:style>
  <w:style w:type="paragraph" w:styleId="15">
    <w:name w:val="header"/>
    <w:basedOn w:val="1"/>
    <w:autoRedefine/>
    <w:qFormat/>
    <w:uiPriority w:val="99"/>
    <w:pPr>
      <w:pBdr>
        <w:bottom w:val="single" w:color="auto" w:sz="6" w:space="1"/>
      </w:pBdr>
      <w:tabs>
        <w:tab w:val="center" w:pos="4153"/>
        <w:tab w:val="right" w:pos="8306"/>
      </w:tabs>
      <w:jc w:val="center"/>
    </w:pPr>
    <w:rPr>
      <w:rFonts w:ascii="Times New Roman"/>
      <w:sz w:val="18"/>
    </w:rPr>
  </w:style>
  <w:style w:type="paragraph" w:styleId="16">
    <w:name w:val="toc 1"/>
    <w:basedOn w:val="1"/>
    <w:next w:val="1"/>
    <w:autoRedefine/>
    <w:qFormat/>
    <w:uiPriority w:val="0"/>
  </w:style>
  <w:style w:type="paragraph" w:styleId="17">
    <w:name w:val="footnote text"/>
    <w:basedOn w:val="1"/>
    <w:autoRedefine/>
    <w:qFormat/>
    <w:uiPriority w:val="0"/>
    <w:rPr>
      <w:sz w:val="18"/>
      <w:szCs w:val="18"/>
    </w:rPr>
  </w:style>
  <w:style w:type="paragraph" w:styleId="18">
    <w:name w:val="Body Text Indent 3"/>
    <w:basedOn w:val="1"/>
    <w:autoRedefine/>
    <w:qFormat/>
    <w:uiPriority w:val="0"/>
    <w:pPr>
      <w:spacing w:line="360" w:lineRule="exact"/>
      <w:ind w:firstLine="420" w:firstLineChars="200"/>
    </w:pPr>
  </w:style>
  <w:style w:type="paragraph" w:styleId="19">
    <w:name w:val="toc 2"/>
    <w:basedOn w:val="1"/>
    <w:next w:val="1"/>
    <w:autoRedefine/>
    <w:qFormat/>
    <w:uiPriority w:val="0"/>
    <w:pPr>
      <w:ind w:left="420" w:leftChars="200"/>
    </w:pPr>
  </w:style>
  <w:style w:type="paragraph" w:styleId="20">
    <w:name w:val="Body Text 2"/>
    <w:basedOn w:val="1"/>
    <w:autoRedefine/>
    <w:semiHidden/>
    <w:unhideWhenUsed/>
    <w:qFormat/>
    <w:uiPriority w:val="99"/>
    <w:pPr>
      <w:spacing w:after="120" w:line="480" w:lineRule="auto"/>
    </w:pPr>
  </w:style>
  <w:style w:type="paragraph" w:styleId="21">
    <w:name w:val="annotation subject"/>
    <w:basedOn w:val="7"/>
    <w:next w:val="7"/>
    <w:link w:val="46"/>
    <w:autoRedefine/>
    <w:qFormat/>
    <w:uiPriority w:val="0"/>
    <w:rPr>
      <w:b/>
      <w:bCs/>
      <w:sz w:val="21"/>
      <w:szCs w:val="21"/>
    </w:rPr>
  </w:style>
  <w:style w:type="paragraph" w:styleId="22">
    <w:name w:val="Body Text First Indent"/>
    <w:basedOn w:val="8"/>
    <w:qFormat/>
    <w:uiPriority w:val="0"/>
    <w:pPr>
      <w:ind w:firstLine="420" w:firstLineChars="100"/>
    </w:pPr>
    <w:rPr>
      <w:sz w:val="21"/>
      <w:szCs w:val="22"/>
    </w:rPr>
  </w:style>
  <w:style w:type="paragraph" w:styleId="23">
    <w:name w:val="Body Text First Indent 2"/>
    <w:basedOn w:val="9"/>
    <w:next w:val="1"/>
    <w:autoRedefine/>
    <w:qFormat/>
    <w:uiPriority w:val="0"/>
    <w:pPr>
      <w:ind w:firstLine="420" w:firstLineChars="200"/>
    </w:pPr>
  </w:style>
  <w:style w:type="character" w:styleId="26">
    <w:name w:val="annotation reference"/>
    <w:basedOn w:val="25"/>
    <w:autoRedefine/>
    <w:qFormat/>
    <w:uiPriority w:val="0"/>
    <w:rPr>
      <w:sz w:val="21"/>
      <w:szCs w:val="21"/>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character" w:customStyle="1" w:styleId="28">
    <w:name w:val="font81"/>
    <w:basedOn w:val="25"/>
    <w:autoRedefine/>
    <w:qFormat/>
    <w:uiPriority w:val="0"/>
    <w:rPr>
      <w:rFonts w:ascii="Arial" w:hAnsi="Arial" w:cs="Arial"/>
      <w:color w:val="000000"/>
      <w:sz w:val="16"/>
      <w:szCs w:val="16"/>
      <w:u w:val="none"/>
    </w:rPr>
  </w:style>
  <w:style w:type="character" w:customStyle="1" w:styleId="29">
    <w:name w:val="font51"/>
    <w:basedOn w:val="25"/>
    <w:autoRedefine/>
    <w:qFormat/>
    <w:uiPriority w:val="0"/>
    <w:rPr>
      <w:rFonts w:hint="eastAsia" w:ascii="宋体" w:hAnsi="宋体" w:eastAsia="宋体" w:cs="宋体"/>
      <w:color w:val="000000"/>
      <w:sz w:val="16"/>
      <w:szCs w:val="16"/>
      <w:u w:val="none"/>
    </w:rPr>
  </w:style>
  <w:style w:type="character" w:customStyle="1" w:styleId="30">
    <w:name w:val="font91"/>
    <w:basedOn w:val="25"/>
    <w:autoRedefine/>
    <w:qFormat/>
    <w:uiPriority w:val="0"/>
    <w:rPr>
      <w:rFonts w:hint="eastAsia" w:ascii="宋体" w:hAnsi="宋体" w:eastAsia="宋体" w:cs="宋体"/>
      <w:b/>
      <w:bCs/>
      <w:color w:val="000000"/>
      <w:sz w:val="16"/>
      <w:szCs w:val="16"/>
      <w:u w:val="none"/>
    </w:rPr>
  </w:style>
  <w:style w:type="character" w:customStyle="1" w:styleId="31">
    <w:name w:val="font101"/>
    <w:basedOn w:val="25"/>
    <w:autoRedefine/>
    <w:qFormat/>
    <w:uiPriority w:val="0"/>
    <w:rPr>
      <w:rFonts w:hint="eastAsia" w:ascii="宋体" w:hAnsi="宋体" w:eastAsia="宋体" w:cs="宋体"/>
      <w:b/>
      <w:bCs/>
      <w:color w:val="000000"/>
      <w:sz w:val="16"/>
      <w:szCs w:val="16"/>
      <w:u w:val="none"/>
    </w:rPr>
  </w:style>
  <w:style w:type="character" w:customStyle="1" w:styleId="32">
    <w:name w:val="font61"/>
    <w:basedOn w:val="25"/>
    <w:autoRedefine/>
    <w:qFormat/>
    <w:uiPriority w:val="0"/>
    <w:rPr>
      <w:rFonts w:hint="eastAsia" w:ascii="宋体" w:hAnsi="宋体" w:eastAsia="宋体" w:cs="宋体"/>
      <w:color w:val="000000"/>
      <w:sz w:val="16"/>
      <w:szCs w:val="16"/>
      <w:u w:val="none"/>
    </w:rPr>
  </w:style>
  <w:style w:type="paragraph" w:customStyle="1" w:styleId="33">
    <w:name w:val="Table Paragraph"/>
    <w:basedOn w:val="1"/>
    <w:autoRedefine/>
    <w:qFormat/>
    <w:uiPriority w:val="1"/>
    <w:rPr>
      <w:rFonts w:ascii="宋体" w:hAnsi="宋体" w:eastAsia="宋体" w:cs="宋体"/>
      <w:sz w:val="22"/>
      <w:lang w:eastAsia="en-US"/>
    </w:rPr>
  </w:style>
  <w:style w:type="paragraph" w:customStyle="1" w:styleId="34">
    <w:name w:val="楷体粗正文文字"/>
    <w:basedOn w:val="1"/>
    <w:next w:val="18"/>
    <w:autoRedefine/>
    <w:qFormat/>
    <w:uiPriority w:val="0"/>
    <w:pPr>
      <w:spacing w:line="480" w:lineRule="exact"/>
      <w:ind w:firstLine="560"/>
    </w:pPr>
    <w:rPr>
      <w:sz w:val="28"/>
      <w:szCs w:val="20"/>
    </w:rPr>
  </w:style>
  <w:style w:type="paragraph" w:customStyle="1" w:styleId="35">
    <w:name w:val="D正文"/>
    <w:basedOn w:val="23"/>
    <w:autoRedefine/>
    <w:qFormat/>
    <w:uiPriority w:val="0"/>
    <w:pPr>
      <w:spacing w:before="100" w:beforeAutospacing="1" w:after="100" w:afterAutospacing="1" w:line="360" w:lineRule="auto"/>
      <w:ind w:left="0" w:leftChars="0" w:firstLine="200"/>
    </w:pPr>
    <w:rPr>
      <w:kern w:val="2"/>
      <w:sz w:val="24"/>
      <w:szCs w:val="24"/>
    </w:rPr>
  </w:style>
  <w:style w:type="paragraph" w:styleId="36">
    <w:name w:val="List Paragraph"/>
    <w:basedOn w:val="1"/>
    <w:autoRedefine/>
    <w:qFormat/>
    <w:uiPriority w:val="34"/>
    <w:pPr>
      <w:ind w:firstLine="420" w:firstLineChars="200"/>
    </w:pPr>
  </w:style>
  <w:style w:type="paragraph" w:customStyle="1" w:styleId="37">
    <w:name w:val="表内"/>
    <w:basedOn w:val="1"/>
    <w:autoRedefine/>
    <w:qFormat/>
    <w:uiPriority w:val="0"/>
    <w:pPr>
      <w:spacing w:line="300" w:lineRule="auto"/>
    </w:pPr>
    <w:rPr>
      <w:bCs/>
      <w:lang w:eastAsia="zh-TW"/>
    </w:rPr>
  </w:style>
  <w:style w:type="paragraph" w:customStyle="1" w:styleId="38">
    <w:name w:val="WPSOffice手动目录 1"/>
    <w:autoRedefine/>
    <w:qFormat/>
    <w:uiPriority w:val="0"/>
    <w:rPr>
      <w:rFonts w:ascii="Times New Roman" w:hAnsi="Times New Roman" w:eastAsia="宋体" w:cs="Times New Roman"/>
      <w:lang w:val="en-US" w:eastAsia="zh-CN" w:bidi="ar-SA"/>
    </w:rPr>
  </w:style>
  <w:style w:type="paragraph" w:customStyle="1" w:styleId="39">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40">
    <w:name w:val="页脚 字符"/>
    <w:basedOn w:val="25"/>
    <w:link w:val="14"/>
    <w:autoRedefine/>
    <w:qFormat/>
    <w:uiPriority w:val="0"/>
    <w:rPr>
      <w:rFonts w:ascii="Arial" w:hAnsi="Arial" w:eastAsia="Arial" w:cs="Arial"/>
      <w:snapToGrid w:val="0"/>
      <w:color w:val="000000"/>
      <w:sz w:val="18"/>
      <w:szCs w:val="18"/>
    </w:rPr>
  </w:style>
  <w:style w:type="character" w:customStyle="1" w:styleId="41">
    <w:name w:val="批注框文本 字符"/>
    <w:basedOn w:val="25"/>
    <w:link w:val="13"/>
    <w:autoRedefine/>
    <w:qFormat/>
    <w:uiPriority w:val="0"/>
    <w:rPr>
      <w:rFonts w:ascii="Arial" w:hAnsi="Arial" w:eastAsia="Arial" w:cs="Arial"/>
      <w:snapToGrid w:val="0"/>
      <w:color w:val="000000"/>
      <w:sz w:val="18"/>
      <w:szCs w:val="18"/>
    </w:rPr>
  </w:style>
  <w:style w:type="character" w:customStyle="1" w:styleId="42">
    <w:name w:val="font41"/>
    <w:basedOn w:val="25"/>
    <w:autoRedefine/>
    <w:qFormat/>
    <w:uiPriority w:val="0"/>
    <w:rPr>
      <w:rFonts w:hint="eastAsia" w:ascii="宋体" w:hAnsi="宋体" w:eastAsia="宋体" w:cs="宋体"/>
      <w:color w:val="000000"/>
      <w:sz w:val="18"/>
      <w:szCs w:val="18"/>
      <w:u w:val="none"/>
    </w:rPr>
  </w:style>
  <w:style w:type="character" w:customStyle="1" w:styleId="43">
    <w:name w:val="font71"/>
    <w:basedOn w:val="25"/>
    <w:autoRedefine/>
    <w:qFormat/>
    <w:uiPriority w:val="0"/>
    <w:rPr>
      <w:rFonts w:ascii="Arial" w:hAnsi="Arial" w:cs="Arial"/>
      <w:color w:val="000000"/>
      <w:sz w:val="20"/>
      <w:szCs w:val="20"/>
      <w:u w:val="none"/>
    </w:rPr>
  </w:style>
  <w:style w:type="character" w:customStyle="1" w:styleId="44">
    <w:name w:val="font11"/>
    <w:basedOn w:val="25"/>
    <w:autoRedefine/>
    <w:qFormat/>
    <w:uiPriority w:val="0"/>
    <w:rPr>
      <w:rFonts w:hint="eastAsia" w:ascii="宋体" w:hAnsi="宋体" w:eastAsia="宋体" w:cs="宋体"/>
      <w:color w:val="000000"/>
      <w:sz w:val="20"/>
      <w:szCs w:val="20"/>
      <w:u w:val="none"/>
    </w:rPr>
  </w:style>
  <w:style w:type="character" w:customStyle="1" w:styleId="45">
    <w:name w:val="批注文字 字符"/>
    <w:basedOn w:val="25"/>
    <w:link w:val="7"/>
    <w:autoRedefine/>
    <w:semiHidden/>
    <w:qFormat/>
    <w:uiPriority w:val="0"/>
    <w:rPr>
      <w:rFonts w:ascii="Arial" w:hAnsi="Arial" w:eastAsia="Arial" w:cs="Arial"/>
      <w:snapToGrid w:val="0"/>
      <w:color w:val="000000"/>
      <w:sz w:val="24"/>
    </w:rPr>
  </w:style>
  <w:style w:type="character" w:customStyle="1" w:styleId="46">
    <w:name w:val="批注主题 字符"/>
    <w:basedOn w:val="45"/>
    <w:link w:val="21"/>
    <w:autoRedefine/>
    <w:qFormat/>
    <w:uiPriority w:val="0"/>
    <w:rPr>
      <w:rFonts w:ascii="Arial" w:hAnsi="Arial" w:eastAsia="Arial" w:cs="Arial"/>
      <w:b/>
      <w:bCs/>
      <w:snapToGrid w:val="0"/>
      <w:color w:val="000000"/>
      <w:sz w:val="21"/>
      <w:szCs w:val="21"/>
    </w:rPr>
  </w:style>
  <w:style w:type="paragraph" w:customStyle="1" w:styleId="47">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8">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30141</Words>
  <Characters>31910</Characters>
  <Lines>298</Lines>
  <Paragraphs>84</Paragraphs>
  <TotalTime>1</TotalTime>
  <ScaleCrop>false</ScaleCrop>
  <LinksUpToDate>false</LinksUpToDate>
  <CharactersWithSpaces>36035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2023-05-23T18:26:00Z</dcterms:created>
  <dc:creator>admin</dc:creator>
  <cp:lastModifiedBy>zz</cp:lastModifiedBy>
  <dcterms:modified xsi:type="dcterms:W3CDTF">2024-08-07T03:19:15Z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2023-06-20T20:30:45Z</vt:filetime>
  </property>
  <property fmtid="{D5CDD505-2E9C-101B-9397-08002B2CF9AE}" pid="4" name="UsrData">
    <vt:lpwstr>64919bdcdaff7b001f936fad</vt:lpwstr>
  </property>
  <property fmtid="{D5CDD505-2E9C-101B-9397-08002B2CF9AE}" pid="5" name="KSOProductBuildVer">
    <vt:lpwstr>2052-12.1.0.17147</vt:lpwstr>
  </property>
  <property fmtid="{D5CDD505-2E9C-101B-9397-08002B2CF9AE}" pid="6" name="ICV">
    <vt:lpwstr>5C8D4FFF22294DE8B523939F32B6C9ED_13</vt:lpwstr>
  </property>
</Properties>
</file>