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992"/>
          <w:tab w:val="left" w:pos="1050"/>
        </w:tabs>
        <w:spacing w:before="0" w:after="0" w:line="240" w:lineRule="auto"/>
        <w:jc w:val="center"/>
        <w:rPr>
          <w:rFonts w:ascii="宋体" w:hAnsi="宋体" w:cs="宋体"/>
          <w:bCs w:val="0"/>
        </w:rPr>
      </w:pPr>
      <w:bookmarkStart w:id="0" w:name="_Toc6110"/>
      <w:r>
        <w:rPr>
          <w:rFonts w:hint="eastAsia" w:ascii="宋体" w:hAnsi="宋体" w:cs="宋体"/>
          <w:bCs w:val="0"/>
        </w:rPr>
        <w:t>海南省安宁医院数据治理项目采购需求</w:t>
      </w:r>
      <w:bookmarkEnd w:id="0"/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一、项目名称：海南省安宁医院数据治理项目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二、项目预算金额：¥</w:t>
      </w:r>
      <w:r>
        <w:rPr>
          <w:rFonts w:ascii="宋体" w:hAnsi="宋体" w:cs="宋体"/>
          <w:sz w:val="28"/>
          <w:szCs w:val="28"/>
        </w:rPr>
        <w:t>958</w:t>
      </w:r>
      <w:r>
        <w:rPr>
          <w:rFonts w:hint="eastAsia" w:ascii="宋体" w:hAnsi="宋体" w:cs="宋体"/>
          <w:sz w:val="28"/>
          <w:szCs w:val="28"/>
        </w:rPr>
        <w:t>00.00元（人民币玖万伍仟捌佰元），超过预算金额为无效报价。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三、项目建设地址：我院指定地点。</w:t>
      </w:r>
    </w:p>
    <w:p>
      <w:pPr>
        <w:pStyle w:val="2"/>
        <w:ind w:firstLine="0" w:firstLineChars="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四、建设规模及内容：海南省安宁医院</w:t>
      </w:r>
      <w:r>
        <w:rPr>
          <w:rFonts w:hint="eastAsia" w:ascii="宋体" w:hAnsi="宋体" w:cs="宋体"/>
          <w:szCs w:val="28"/>
          <w:lang w:val="zh-CN"/>
        </w:rPr>
        <w:t>人才评价应用病案首页数据治理</w:t>
      </w:r>
      <w:r>
        <w:rPr>
          <w:rFonts w:hint="eastAsia" w:ascii="宋体" w:hAnsi="宋体" w:cs="宋体"/>
          <w:szCs w:val="28"/>
        </w:rPr>
        <w:t>。（具体以技术参数要求为准）。</w:t>
      </w:r>
      <w:r>
        <w:rPr>
          <w:rFonts w:hint="eastAsia" w:ascii="宋体" w:hAnsi="宋体" w:cs="宋体"/>
          <w:szCs w:val="28"/>
          <w:lang w:val="en-US" w:eastAsia="zh-CN"/>
        </w:rPr>
        <w:tab/>
      </w:r>
    </w:p>
    <w:p>
      <w:pPr>
        <w:spacing w:before="156" w:beforeLines="50" w:line="360" w:lineRule="exact"/>
        <w:ind w:firstLine="280" w:firstLineChars="100"/>
        <w:jc w:val="left"/>
      </w:pPr>
      <w:r>
        <w:rPr>
          <w:rFonts w:hint="eastAsia" w:ascii="宋体" w:hAnsi="宋体" w:cs="宋体"/>
          <w:sz w:val="28"/>
          <w:szCs w:val="28"/>
        </w:rPr>
        <w:t xml:space="preserve"> 技术参数要求：</w:t>
      </w:r>
    </w:p>
    <w:tbl>
      <w:tblPr>
        <w:tblStyle w:val="11"/>
        <w:tblW w:w="8647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701"/>
        <w:gridCol w:w="1275"/>
        <w:gridCol w:w="3969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568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rFonts w:hint="eastAsia"/>
                <w:b/>
                <w:bCs/>
                <w:spacing w:val="-4"/>
                <w:sz w:val="24"/>
              </w:rPr>
              <w:t>项目建议方案</w:t>
            </w:r>
          </w:p>
        </w:tc>
        <w:tc>
          <w:tcPr>
            <w:tcW w:w="396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描述</w:t>
            </w:r>
          </w:p>
        </w:tc>
        <w:tc>
          <w:tcPr>
            <w:tcW w:w="1134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568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人才评价应用病案首页数据治理</w:t>
            </w:r>
          </w:p>
        </w:tc>
        <w:tc>
          <w:tcPr>
            <w:tcW w:w="127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住院病案首页患者基本信息表数据治理指导</w:t>
            </w:r>
          </w:p>
        </w:tc>
        <w:tc>
          <w:tcPr>
            <w:tcW w:w="396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针对全院历时五年的病案首页基本信息表进行数据治理指导，根据国家下发的公立医院绩效考核HQMS数据标准治理转换成三联联动平台病案基本信息表数据，并根据必填项、值域、关联性和唯一性进行数据验证，保证数据上传到三医联动平台总体合格率在90%以上。 </w:t>
            </w:r>
          </w:p>
        </w:tc>
        <w:tc>
          <w:tcPr>
            <w:tcW w:w="1134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68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住院病案首页诊断信息表数据治理指导</w:t>
            </w:r>
          </w:p>
        </w:tc>
        <w:tc>
          <w:tcPr>
            <w:tcW w:w="396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针对全院历时五年的病案诊断信息表进行数据治理指导，根据国家下发的公立医院绩效考核HQMS数据标准治理转换成三联联动平台病案基本信息表数据，并根据国家临床2.0版疾病编码规范、必填项、值域、关联性和唯一性进行数据验证，保证数据上传到三医联动平台总体合格率在90%以上。 </w:t>
            </w:r>
          </w:p>
        </w:tc>
        <w:tc>
          <w:tcPr>
            <w:tcW w:w="1134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568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住院病案首页手术信息表数据治理指导</w:t>
            </w:r>
          </w:p>
        </w:tc>
        <w:tc>
          <w:tcPr>
            <w:tcW w:w="396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针对全院历时五年的病案手术信息表进行数据治理指导，根据国家下发的公立医院绩效考核HQMS数据标准治理转换成三联联动平台病案基本信息表数据，并根据国家临床3.0版手术编码规范、必填项、值域、关联性和唯一性进行数据验证，保证数据上传到三医联动平台总体合格率在90%以上。 </w:t>
            </w:r>
          </w:p>
        </w:tc>
        <w:tc>
          <w:tcPr>
            <w:tcW w:w="1134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68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住院病案首页重症信息表数据治理指导</w:t>
            </w:r>
          </w:p>
        </w:tc>
        <w:tc>
          <w:tcPr>
            <w:tcW w:w="3969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针对全院历时五年的病案首页ICU信息表进行数据治理指导，根据国家下发的公立医院绩效考核HQMS数据标准治理转换成三联联动平台病案基本信息表数据，并根据必填项、值域、关联性和唯一性进行数据验证，保证数据上传到三医联动平台总体合格率在90%以上。 </w:t>
            </w:r>
          </w:p>
        </w:tc>
        <w:tc>
          <w:tcPr>
            <w:tcW w:w="1134" w:type="dxa"/>
            <w:tcBorders>
              <w:top w:val="single" w:color="1F2329" w:sz="6" w:space="0"/>
              <w:left w:val="single" w:color="1F2329" w:sz="6" w:space="0"/>
              <w:bottom w:val="single" w:color="1F2329" w:sz="6" w:space="0"/>
              <w:right w:val="single" w:color="1F2329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五、计划工期（服务期）：30个日历天。</w:t>
      </w:r>
    </w:p>
    <w:p>
      <w:pPr>
        <w:pStyle w:val="2"/>
        <w:ind w:firstLine="0" w:firstLineChars="0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六、质量要求：符合并满足海南省安宁医院数据治理要求。</w:t>
      </w:r>
    </w:p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七、付款方式：签订合同后支付预付款的50%，项目验收后付款50%。（具体根据合同条款的约定）。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7"/>
        <w:rPr>
          <w:rFonts w:hint="default" w:eastAsia="宋体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220E544B"/>
    <w:rsid w:val="0003628F"/>
    <w:rsid w:val="000704CB"/>
    <w:rsid w:val="000B4832"/>
    <w:rsid w:val="00144215"/>
    <w:rsid w:val="001C0430"/>
    <w:rsid w:val="0020248B"/>
    <w:rsid w:val="00551F0D"/>
    <w:rsid w:val="005C377D"/>
    <w:rsid w:val="005D0F4A"/>
    <w:rsid w:val="00663338"/>
    <w:rsid w:val="00695AE9"/>
    <w:rsid w:val="0071724E"/>
    <w:rsid w:val="007B684A"/>
    <w:rsid w:val="0081231D"/>
    <w:rsid w:val="00821058"/>
    <w:rsid w:val="00825FCB"/>
    <w:rsid w:val="009E662C"/>
    <w:rsid w:val="00B56169"/>
    <w:rsid w:val="00E0116D"/>
    <w:rsid w:val="00FF48CE"/>
    <w:rsid w:val="0498469E"/>
    <w:rsid w:val="14264FE0"/>
    <w:rsid w:val="220E544B"/>
    <w:rsid w:val="25314D11"/>
    <w:rsid w:val="27A8041F"/>
    <w:rsid w:val="322232ED"/>
    <w:rsid w:val="38CD3712"/>
    <w:rsid w:val="3A6842C4"/>
    <w:rsid w:val="3CF61479"/>
    <w:rsid w:val="40640E0F"/>
    <w:rsid w:val="45737479"/>
    <w:rsid w:val="549043E9"/>
    <w:rsid w:val="698F513E"/>
    <w:rsid w:val="6B5B0981"/>
    <w:rsid w:val="6C8B38DF"/>
    <w:rsid w:val="7FF13C40"/>
    <w:rsid w:val="F5FF8DC1"/>
    <w:rsid w:val="FA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after="120"/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customStyle="1" w:styleId="4">
    <w:name w:val="样式 正文（首行缩进两字） + 宋体 小四"/>
    <w:basedOn w:val="5"/>
    <w:next w:val="6"/>
    <w:qFormat/>
    <w:uiPriority w:val="99"/>
    <w:pPr>
      <w:spacing w:line="100" w:lineRule="atLeast"/>
      <w:ind w:firstLine="614" w:firstLineChars="192"/>
    </w:pPr>
    <w:rPr>
      <w:rFonts w:ascii="仿宋_GB2312" w:hAnsi="宋体" w:eastAsia="仿宋_GB2312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First Indent"/>
    <w:basedOn w:val="7"/>
    <w:qFormat/>
    <w:uiPriority w:val="0"/>
    <w:pPr>
      <w:spacing w:line="360" w:lineRule="auto"/>
      <w:ind w:firstLine="420" w:firstLineChars="100"/>
    </w:pPr>
    <w:rPr>
      <w:sz w:val="24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9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basedOn w:val="12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my正文 Char"/>
    <w:link w:val="16"/>
    <w:qFormat/>
    <w:locked/>
    <w:uiPriority w:val="0"/>
    <w:rPr>
      <w:sz w:val="24"/>
    </w:rPr>
  </w:style>
  <w:style w:type="paragraph" w:customStyle="1" w:styleId="16">
    <w:name w:val="my正文"/>
    <w:basedOn w:val="1"/>
    <w:link w:val="15"/>
    <w:qFormat/>
    <w:uiPriority w:val="0"/>
    <w:pPr>
      <w:spacing w:line="360" w:lineRule="auto"/>
      <w:ind w:firstLine="480" w:firstLineChars="200"/>
    </w:pPr>
    <w:rPr>
      <w:rFonts w:asciiTheme="minorHAnsi" w:hAnsiTheme="minorHAnsi" w:eastAsiaTheme="minorEastAsia" w:cstheme="minorBidi"/>
      <w:kern w:val="0"/>
      <w:sz w:val="24"/>
      <w:szCs w:val="20"/>
    </w:rPr>
  </w:style>
  <w:style w:type="paragraph" w:customStyle="1" w:styleId="17">
    <w:name w:val="正文_1"/>
    <w:basedOn w:val="1"/>
    <w:qFormat/>
    <w:uiPriority w:val="0"/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133</Words>
  <Characters>764</Characters>
  <Lines>6</Lines>
  <Paragraphs>1</Paragraphs>
  <TotalTime>18</TotalTime>
  <ScaleCrop>false</ScaleCrop>
  <LinksUpToDate>false</LinksUpToDate>
  <CharactersWithSpaces>896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2023-08-24T23:55:00Z</dcterms:created>
  <dc:creator>爆炸的榴莲</dc:creator>
  <cp:lastModifiedBy>爆炸的榴莲</cp:lastModifiedBy>
  <cp:lastPrinted>2023-10-07T03:30:00Z</cp:lastPrinted>
  <dcterms:modified xsi:type="dcterms:W3CDTF">2023-10-17T09:09:42Z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C7153DE99A30495980AC29C577BD13A6_13</vt:lpwstr>
  </property>
</Properties>
</file>