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jc w:val="center"/>
        <w:rPr>
          <w:rFonts w:hint="eastAsia" w:ascii="宋体" w:hAnsi="宋体"/>
          <w:color w:val="auto"/>
          <w:szCs w:val="21"/>
          <w:highlight w:val="none"/>
        </w:rPr>
      </w:pPr>
      <w:bookmarkStart w:id="0" w:name="_Toc129960870"/>
      <w:r>
        <w:rPr>
          <w:rFonts w:hint="eastAsia"/>
          <w:color w:val="auto"/>
          <w:sz w:val="44"/>
          <w:highlight w:val="none"/>
        </w:rPr>
        <w:t>海南省安宁医院磁控约束带采购项目</w:t>
      </w:r>
      <w:r>
        <w:rPr>
          <w:rFonts w:hint="eastAsia"/>
          <w:color w:val="auto"/>
          <w:sz w:val="44"/>
          <w:highlight w:val="none"/>
          <w:lang w:eastAsia="zh-CN"/>
        </w:rPr>
        <w:t>——</w:t>
      </w:r>
      <w:r>
        <w:rPr>
          <w:rFonts w:hint="eastAsia"/>
          <w:color w:val="auto"/>
          <w:sz w:val="44"/>
          <w:highlight w:val="none"/>
        </w:rPr>
        <w:t>采购需求</w:t>
      </w:r>
      <w:bookmarkEnd w:id="0"/>
    </w:p>
    <w:p>
      <w:pPr>
        <w:pStyle w:val="10"/>
        <w:spacing w:before="240" w:beforeLines="100" w:after="240" w:afterLines="100"/>
        <w:rPr>
          <w:rFonts w:hint="eastAsia" w:ascii="Times New Roman" w:hAnsi="宋体"/>
          <w:b/>
          <w:color w:val="auto"/>
          <w:sz w:val="21"/>
          <w:szCs w:val="21"/>
          <w:highlight w:val="none"/>
        </w:rPr>
      </w:pPr>
      <w:r>
        <w:rPr>
          <w:rFonts w:hint="eastAsia" w:ascii="Times New Roman" w:hAnsi="宋体"/>
          <w:b/>
          <w:color w:val="auto"/>
          <w:sz w:val="21"/>
          <w:szCs w:val="21"/>
          <w:highlight w:val="none"/>
        </w:rPr>
        <w:t>一、项目概述</w:t>
      </w:r>
    </w:p>
    <w:p>
      <w:pPr>
        <w:pStyle w:val="10"/>
        <w:spacing w:line="500" w:lineRule="exact"/>
        <w:ind w:firstLine="440" w:firstLineChars="20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海南省安宁医院因工作需要，拟采购磁控约束带设备一批，项目资金已落实。项目预算金额：￥84320元。</w:t>
      </w:r>
    </w:p>
    <w:p>
      <w:pPr>
        <w:pStyle w:val="10"/>
        <w:numPr>
          <w:ilvl w:val="0"/>
          <w:numId w:val="1"/>
        </w:numPr>
        <w:spacing w:before="240" w:beforeLines="100" w:after="240" w:afterLines="100"/>
        <w:ind w:left="53" w:right="53"/>
        <w:rPr>
          <w:rFonts w:hint="eastAsia" w:ascii="Times New Roman" w:hAnsi="宋体"/>
          <w:b/>
          <w:color w:val="auto"/>
          <w:sz w:val="21"/>
          <w:szCs w:val="21"/>
          <w:highlight w:val="none"/>
        </w:rPr>
      </w:pPr>
      <w:r>
        <w:rPr>
          <w:rFonts w:hint="eastAsia" w:ascii="Times New Roman" w:hAnsi="宋体"/>
          <w:b/>
          <w:color w:val="auto"/>
          <w:sz w:val="21"/>
          <w:szCs w:val="21"/>
          <w:highlight w:val="none"/>
        </w:rPr>
        <w:t>需求清单及技术参数要求</w:t>
      </w:r>
    </w:p>
    <w:tbl>
      <w:tblPr>
        <w:tblStyle w:val="8"/>
        <w:tblW w:w="88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951"/>
        <w:gridCol w:w="5745"/>
        <w:gridCol w:w="69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商品名称</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购买数量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医用固定带磁控插入式单手</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医用固定带，含有磁控插入式单手装置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产品组成：不少于配置固定带</w:t>
            </w: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条磁性钥匙1把</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隔磁帽1个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1.产品尺寸：总长度不少于49cm，绒垫位尺寸不少于24cm。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2.固定带材质要求：织带为双层防切割的材料芳香族聚酰胺纤维材质，增加耐磨和耐咬程度。织带耐磨测试不低于8万次只是轻微磨损，锁头与锁芯为不锈钢，腕部减压保护装置为柔软耐磨材质。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3.配套的大磁铁强度不低于N50，大磁铁钥匙能通开，大磁铁外面配有隔磁帽。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4.▲约束带织带可承受拉力测试：≧4000N，有第三方检测报告，报告出具日期为开标日期近12个月内方有效，检测报告需提供查询真伪的二维码或网址链接。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★医疗器械证件齐全。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医用固定带磁控插入式双手款</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医用固定带，含有磁控插入式双手款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产品组成：不少于配置固定带1条 磁性钥匙1把  隔磁帽1个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1.产品尺寸：不少于41cm，绒垫位尺寸不少于24cm，手腕中间距离不少于15CM。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2.固定带材质要求：织带为双层防切割的材料芳香族聚酰胺纤维材质，增加耐磨和耐咬程度。织带耐磨测试8万次只是轻微磨损，锁头与锁芯为不锈钢，腕部减压保护装置为柔软耐磨材质。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3.配套的大磁铁强度不低于N50，大磁铁钥匙能通开，大磁铁外面配有隔磁帽。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4.▲约束带织带可承受拉力测试：≧4000N，有第三方检测报告，报告出具日期为开标日期近12个月内方有效，检测报告需提供查询真伪的二维码或网址链接。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★医疗器械证件齐全。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医用固定带磁控插入式单脚款</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医用固定带，含有磁控插入式单脚款。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产品组成：不少于配置固定带1条（锁头与锁芯固定于固定带不可拆卸） 磁性钥匙1把  隔磁帽1个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1.产品尺寸：总长度不少于66cm，绒垫位尺寸27cm，净脚腕20cm。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2.固定带材质要求：织带为双层防切割的材料芳香族聚酰胺纤维材质，增加耐磨和耐咬程度。织带耐磨测试8万次只是轻微磨损，锁头与锁芯为不锈钢，腕部减压保护装置为柔软耐磨材质。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3.配套的大磁铁强度不低于N50，磁力是480-520mt，大磁铁钥匙能通开，大磁铁外面配有隔磁帽。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4.约束带织带可承受拉力测试：≧4000N，有第三方检测报告，报告出具日期为开标日期近12个月内方有效，检测报告需提供查询真伪的二维码或网址链接。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★医疗器械证件齐全。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医用固定带磁控插入式双脚款</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医用固定带，磁控插入式双脚款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产品组成：含固定带1条（锁头与锁芯固定于固定带不可拆卸） 磁性钥匙1把  隔磁帽1个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1.产品尺寸：总长度不低于60cm，绒垫位尺寸不低于27cm，净脚腕不低于20cm，脚腕距离不低于25CM。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2.固定带材质要求：织带为双层防切割的材料芳香族聚酰胺纤维材质，增加耐磨和耐咬程度。织带耐磨测试8万次只是轻微磨损，锁头与锁芯为不锈钢，腕部减压保护装置为柔软耐磨材质。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3.配套的大磁铁强度不低于N50，磁力是480-520mt，大磁铁钥匙能通开，大磁铁外面配有隔磁帽。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4.约束带织带可承受拉力测试：≧4000N，有第三方检测报告，报告出具日期为开标日期近12个月内方有效，检测报告需提供查询真伪的二维码或网址链接。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★医疗器械证件齐全。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医用固定带磁控插入式T字款K</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医用固定带，磁控式T字款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产品组成：不少于固定带1条（锁头与锁芯固定于固定带不可拆卸） 磁性钥匙1把  隔磁帽1个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1.产品尺寸：总长度61cm±0.5，绒垫位尺寸28cm±0.5，净脚腕21.5cm±0.5，脚腕距离27CM±0.5,脚腕中间距离床的延长带75cm。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2.固定带材质要求：织带为双层防切割的材料芳香族聚酰胺纤维材质，增加耐磨和耐咬程度。织带耐磨测试8万次只是轻微磨损，锁头与锁芯为不锈钢，腕部减压保护装置为柔软耐磨材质。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3.配套的大磁铁强度不低于N50，磁力是480-520mt，大磁铁钥匙能通开，大磁铁外面配有隔磁帽。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4.约束带织带可承受拉力测试：≧4000N，有第三方检测报告，报告出具日期为开标日期近12个月内方有效，检测报告需提供查询真伪的二维码或网址链接。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★医疗器械证件齐全。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医用固定带磁控插入式腰腹部款</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医用固定带，磁控式腰腹部款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产品组成：固定带1条（锁头与锁芯固定于固定带不可拆卸） 磁性钥匙1把  隔磁帽1个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1.产品尺寸：腰腹长度128cm±0.5，两手腕与腰的距离7出门。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2.固定带材质要求：织带为双层防切割的材料芳香族聚酰胺纤维材质，增加耐磨和耐咬程度。织带耐磨测试8万次只是轻微磨损，锁头与锁芯为不锈钢，腕部减压保护装置为柔软耐磨材质。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3.配套的大磁铁强度不低于N50，磁力是480-520mt，大磁铁钥匙能通开，大磁铁外面配有隔磁帽。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4.约束带织带可承受拉力测试：≧4000N，有第三方检测报告，报告出具日期为开标日期近12个月内方有效，检测报告需提供查询真伪的二维码或网址链接。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 ★医疗器械证件齐全。</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上肢防走丢约束带</w:t>
            </w: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腕部款（单手）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1.能满足医护人员带患者外出时用来防止患者走丢的约束带产品用途。</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2.采用全棉本色加厚织带，无添加任何化学物质，承受拉力≥1000N，接触皮肤部位为全棉软垫，皮肤承受柔软度且不坚硬，起减压作用避免局部皮肤受损，约束带一端固定患者肢体，另一端可固定于另一位患者。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3.由不少于全棉软垫、全棉织带、医用魔术贴、专用金属配件的产品组成；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3.1具有以下外观要求：干燥、清洁、无霉斑，表面无粘连、裂缝、孔洞等缺陷；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 具有以下车缝要求：缝纫轨迹应均匀、平直、牢固，无浮线、跳针等缺陷；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 针距每 25mm 长度内不少于5针；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 绳带材质：棉质材料与耐切割材料（耐切割材料由301不锈钢绳、PVC与PU组成，抗断裂强度不低于3000N）；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 具有以下尺寸要求：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3.5.1 锁扣型防丢失约束带腕部款（单手）带子：长40cm±10mm；宽2.5cm±2mm；厚2mm±0.5mm。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3.5.2 保护性接触软垫：长25cm±10mm；宽8cm±5mm；厚8mm±1mm。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3.5.3 POM塑料方扣尺寸：不少于25mm宽自带锁芯；连接采用360度旋转金属方扣；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3.6 约束带接缝拉力测试：不低于500N；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3.7 锁头拉力测试：不低于500N；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 有毒重金属检测：不可检测出八大有毒害重金属；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 具有医疗器械相关资质以及产教融合型企业资质；</w:t>
            </w:r>
            <w:r>
              <w:rPr>
                <w:rFonts w:hint="eastAsia" w:ascii="宋体" w:hAnsi="宋体" w:eastAsia="宋体" w:cs="宋体"/>
                <w:i w:val="0"/>
                <w:iCs w:val="0"/>
                <w:color w:val="000000"/>
                <w:kern w:val="0"/>
                <w:sz w:val="21"/>
                <w:szCs w:val="21"/>
                <w:u w:val="none"/>
                <w:lang w:val="en-US" w:eastAsia="zh-CN" w:bidi="ar"/>
              </w:rPr>
              <w:br w:type="textWrapping"/>
            </w:r>
            <w:bookmarkStart w:id="2" w:name="_GoBack"/>
            <w:bookmarkEnd w:id="2"/>
            <w:r>
              <w:rPr>
                <w:rFonts w:hint="eastAsia" w:ascii="宋体" w:hAnsi="宋体" w:eastAsia="宋体" w:cs="宋体"/>
                <w:i w:val="0"/>
                <w:iCs w:val="0"/>
                <w:color w:val="000000"/>
                <w:kern w:val="0"/>
                <w:sz w:val="21"/>
                <w:szCs w:val="21"/>
                <w:u w:val="none"/>
                <w:lang w:val="en-US" w:eastAsia="zh-CN" w:bidi="ar"/>
              </w:rPr>
              <w:t>5. 所有约束带需提供图品或实物参考。</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r>
    </w:tbl>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宋体"/>
          <w:b/>
          <w:color w:val="auto"/>
          <w:sz w:val="21"/>
          <w:szCs w:val="21"/>
          <w:highlight w:val="none"/>
        </w:rPr>
      </w:pPr>
      <w:r>
        <w:rPr>
          <w:rFonts w:hint="eastAsia" w:ascii="Times New Roman" w:hAnsi="宋体"/>
          <w:b/>
          <w:color w:val="auto"/>
          <w:sz w:val="21"/>
          <w:szCs w:val="21"/>
          <w:highlight w:val="none"/>
        </w:rPr>
        <w:t>三、商务要求</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eastAsia="宋体" w:cs="Times New Roman"/>
          <w:color w:val="auto"/>
          <w:sz w:val="21"/>
          <w:szCs w:val="21"/>
          <w:highlight w:val="none"/>
        </w:rPr>
      </w:pPr>
      <w:r>
        <w:rPr>
          <w:rFonts w:hint="eastAsia" w:ascii="Times New Roman" w:hAnsi="宋体"/>
          <w:color w:val="auto"/>
          <w:sz w:val="21"/>
          <w:szCs w:val="21"/>
          <w:highlight w:val="none"/>
        </w:rPr>
        <w:t>★1、</w:t>
      </w:r>
      <w:r>
        <w:rPr>
          <w:rFonts w:hint="eastAsia" w:ascii="Times New Roman" w:hAnsi="宋体" w:eastAsia="宋体" w:cs="Times New Roman"/>
          <w:color w:val="auto"/>
          <w:sz w:val="21"/>
          <w:szCs w:val="21"/>
          <w:highlight w:val="none"/>
        </w:rPr>
        <w:t>合同履行期限（交货期限）：</w:t>
      </w:r>
      <w:r>
        <w:rPr>
          <w:rFonts w:hint="eastAsia" w:ascii="Times New Roman" w:hAnsi="宋体" w:eastAsia="宋体" w:cs="Times New Roman"/>
          <w:color w:val="auto"/>
          <w:sz w:val="21"/>
          <w:szCs w:val="21"/>
          <w:highlight w:val="none"/>
          <w:lang w:eastAsia="zh-CN"/>
        </w:rPr>
        <w:t>自合同签订之日起30日历天</w:t>
      </w:r>
      <w:r>
        <w:rPr>
          <w:rFonts w:hint="eastAsia" w:ascii="Times New Roman" w:hAnsi="宋体" w:eastAsia="宋体" w:cs="Times New Roman"/>
          <w:color w:val="auto"/>
          <w:sz w:val="21"/>
          <w:szCs w:val="21"/>
          <w:highlight w:val="none"/>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宋体"/>
          <w:color w:val="auto"/>
          <w:sz w:val="21"/>
          <w:szCs w:val="21"/>
          <w:highlight w:val="none"/>
        </w:rPr>
      </w:pPr>
      <w:r>
        <w:rPr>
          <w:rFonts w:hint="eastAsia" w:ascii="Times New Roman" w:hAnsi="宋体"/>
          <w:color w:val="auto"/>
          <w:sz w:val="21"/>
          <w:szCs w:val="21"/>
          <w:highlight w:val="none"/>
        </w:rPr>
        <w:t>★2、交货地</w:t>
      </w:r>
      <w:r>
        <w:rPr>
          <w:rFonts w:hint="eastAsia" w:ascii="Times New Roman" w:hAnsi="宋体" w:eastAsia="宋体" w:cs="Times New Roman"/>
          <w:color w:val="auto"/>
          <w:sz w:val="21"/>
          <w:szCs w:val="21"/>
          <w:highlight w:val="none"/>
        </w:rPr>
        <w:t>点：采购人指定地点。</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宋体" w:eastAsia="宋体"/>
          <w:color w:val="auto"/>
          <w:sz w:val="21"/>
          <w:szCs w:val="21"/>
          <w:highlight w:val="none"/>
          <w:lang w:val="en-US" w:eastAsia="zh-CN"/>
        </w:rPr>
      </w:pPr>
      <w:r>
        <w:rPr>
          <w:rFonts w:hint="eastAsia" w:ascii="Times New Roman" w:hAnsi="宋体"/>
          <w:color w:val="auto"/>
          <w:sz w:val="21"/>
          <w:szCs w:val="21"/>
          <w:highlight w:val="none"/>
        </w:rPr>
        <w:t>★3、付款条件（进度和方式）：</w:t>
      </w:r>
      <w:r>
        <w:rPr>
          <w:rFonts w:hint="eastAsia" w:ascii="Times New Roman" w:hAnsi="宋体"/>
          <w:color w:val="auto"/>
          <w:sz w:val="21"/>
          <w:szCs w:val="21"/>
          <w:highlight w:val="none"/>
          <w:lang w:val="en-US" w:eastAsia="zh-CN"/>
        </w:rPr>
        <w:t>双方签订合同后，乙方将货物全部运到甲方指定地点并安装，调试，培训完毕，经双方验收合格后，按照合同付全款。</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color w:val="auto"/>
          <w:sz w:val="21"/>
          <w:szCs w:val="21"/>
          <w:highlight w:val="none"/>
        </w:rPr>
      </w:pPr>
      <w:r>
        <w:rPr>
          <w:rFonts w:hint="eastAsia" w:ascii="Times New Roman" w:hAnsi="宋体"/>
          <w:color w:val="auto"/>
          <w:sz w:val="21"/>
          <w:szCs w:val="21"/>
          <w:highlight w:val="none"/>
        </w:rPr>
        <w:t>★4、包装和运输要求：供应商须严格按照《商品包装政府采购需求标准（试行）》《快递包装政府采购需求标准（试行）》（财办库〔2020〕123号）的要求进行产品及相关快递服务的包装。</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eastAsia="宋体" w:cs="Times New Roman"/>
          <w:color w:val="auto"/>
          <w:sz w:val="21"/>
          <w:szCs w:val="21"/>
          <w:highlight w:val="none"/>
          <w:lang w:val="en-US" w:eastAsia="zh-CN"/>
        </w:rPr>
      </w:pPr>
      <w:r>
        <w:rPr>
          <w:rFonts w:hint="eastAsia" w:ascii="Times New Roman" w:hAnsi="宋体"/>
          <w:color w:val="auto"/>
          <w:sz w:val="21"/>
          <w:szCs w:val="21"/>
          <w:highlight w:val="none"/>
        </w:rPr>
        <w:t>★5、质保期</w:t>
      </w:r>
      <w:r>
        <w:rPr>
          <w:rFonts w:hint="eastAsia" w:ascii="Times New Roman" w:hAnsi="宋体" w:eastAsia="宋体" w:cs="Times New Roman"/>
          <w:color w:val="auto"/>
          <w:sz w:val="21"/>
          <w:szCs w:val="21"/>
          <w:highlight w:val="none"/>
        </w:rPr>
        <w:t>：</w:t>
      </w:r>
      <w:r>
        <w:rPr>
          <w:rFonts w:hint="eastAsia" w:ascii="Times New Roman" w:hAnsi="宋体" w:cs="Times New Roman"/>
          <w:color w:val="auto"/>
          <w:sz w:val="21"/>
          <w:szCs w:val="21"/>
          <w:highlight w:val="none"/>
          <w:lang w:val="en-US" w:eastAsia="zh-CN"/>
        </w:rPr>
        <w:t>（1）</w:t>
      </w:r>
      <w:r>
        <w:rPr>
          <w:rFonts w:hint="eastAsia" w:ascii="Times New Roman" w:hAnsi="宋体" w:eastAsia="宋体" w:cs="Times New Roman"/>
          <w:color w:val="auto"/>
          <w:sz w:val="21"/>
          <w:szCs w:val="21"/>
          <w:highlight w:val="none"/>
          <w:lang w:val="en-US" w:eastAsia="zh-CN"/>
        </w:rPr>
        <w:t>产品质保期：1年以上</w:t>
      </w:r>
      <w:r>
        <w:rPr>
          <w:rFonts w:hint="eastAsia" w:ascii="Times New Roman" w:hAnsi="宋体" w:cs="Times New Roman"/>
          <w:color w:val="auto"/>
          <w:sz w:val="21"/>
          <w:szCs w:val="21"/>
          <w:highlight w:val="none"/>
          <w:lang w:val="en-US" w:eastAsia="zh-CN"/>
        </w:rPr>
        <w:t>；</w:t>
      </w:r>
      <w:r>
        <w:rPr>
          <w:rFonts w:hint="eastAsia" w:ascii="Times New Roman" w:hAnsi="宋体" w:eastAsia="宋体" w:cs="Times New Roman"/>
          <w:color w:val="auto"/>
          <w:sz w:val="21"/>
          <w:szCs w:val="21"/>
          <w:highlight w:val="none"/>
        </w:rPr>
        <w:t>如国家或厂家标准优于此标准时，以国家或厂家规定的标准执行。</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宋体" w:eastAsia="宋体" w:cs="Times New Roman"/>
          <w:color w:val="auto"/>
          <w:sz w:val="21"/>
          <w:szCs w:val="21"/>
          <w:highlight w:val="none"/>
        </w:rPr>
      </w:pPr>
      <w:r>
        <w:rPr>
          <w:rFonts w:hint="eastAsia" w:ascii="Times New Roman" w:hAnsi="宋体" w:cs="Times New Roman"/>
          <w:color w:val="auto"/>
          <w:sz w:val="21"/>
          <w:szCs w:val="21"/>
          <w:highlight w:val="none"/>
          <w:lang w:val="en-US" w:eastAsia="zh-CN"/>
        </w:rPr>
        <w:t>（2）</w:t>
      </w:r>
      <w:r>
        <w:rPr>
          <w:rFonts w:hint="eastAsia" w:ascii="Times New Roman" w:hAnsi="宋体" w:eastAsia="宋体" w:cs="Times New Roman"/>
          <w:color w:val="auto"/>
          <w:sz w:val="21"/>
          <w:szCs w:val="21"/>
          <w:highlight w:val="none"/>
          <w:lang w:val="en-US" w:eastAsia="zh-CN"/>
        </w:rPr>
        <w:t>供应商应提供满足货物质保期内正常使用的备品备件（如有的话），其费用应包括在投标价格之内</w:t>
      </w:r>
      <w:r>
        <w:rPr>
          <w:rFonts w:hint="eastAsia" w:ascii="Times New Roman" w:hAnsi="宋体" w:cs="Times New Roman"/>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Times New Roman" w:hAnsi="宋体"/>
          <w:color w:val="auto"/>
          <w:sz w:val="21"/>
          <w:szCs w:val="21"/>
          <w:highlight w:val="none"/>
        </w:rPr>
      </w:pPr>
      <w:r>
        <w:rPr>
          <w:rFonts w:hint="eastAsia" w:ascii="Times New Roman" w:hAnsi="宋体" w:eastAsia="宋体" w:cs="Times New Roman"/>
          <w:color w:val="auto"/>
          <w:sz w:val="21"/>
          <w:szCs w:val="21"/>
          <w:highlight w:val="none"/>
        </w:rPr>
        <w:t>★6、培训要求：</w:t>
      </w:r>
      <w:r>
        <w:rPr>
          <w:rFonts w:hint="eastAsia" w:ascii="Times New Roman" w:hAnsi="宋体" w:eastAsia="宋体" w:cs="Times New Roman"/>
          <w:color w:val="auto"/>
          <w:sz w:val="21"/>
          <w:szCs w:val="21"/>
          <w:highlight w:val="none"/>
          <w:lang w:eastAsia="zh-CN"/>
        </w:rPr>
        <w:t>成交供应商</w:t>
      </w:r>
      <w:r>
        <w:rPr>
          <w:rFonts w:hint="eastAsia" w:ascii="Times New Roman" w:hAnsi="宋体" w:eastAsia="宋体" w:cs="Times New Roman"/>
          <w:color w:val="auto"/>
          <w:sz w:val="21"/>
          <w:szCs w:val="21"/>
          <w:highlight w:val="none"/>
        </w:rPr>
        <w:t>对</w:t>
      </w:r>
      <w:r>
        <w:rPr>
          <w:rFonts w:hint="eastAsia" w:ascii="Times New Roman" w:hAnsi="宋体" w:eastAsia="宋体" w:cs="Times New Roman"/>
          <w:color w:val="auto"/>
          <w:sz w:val="21"/>
          <w:szCs w:val="21"/>
          <w:highlight w:val="none"/>
          <w:lang w:eastAsia="zh-CN"/>
        </w:rPr>
        <w:t>采购人</w:t>
      </w:r>
      <w:r>
        <w:rPr>
          <w:rFonts w:hint="eastAsia" w:ascii="Times New Roman" w:hAnsi="宋体" w:eastAsia="宋体" w:cs="Times New Roman"/>
          <w:color w:val="auto"/>
          <w:sz w:val="21"/>
          <w:szCs w:val="21"/>
          <w:highlight w:val="none"/>
        </w:rPr>
        <w:t>的管理人员及技术骨干、技术人员进行操作</w:t>
      </w:r>
      <w:r>
        <w:rPr>
          <w:rFonts w:hint="eastAsia" w:ascii="Times New Roman" w:hAnsi="宋体"/>
          <w:color w:val="auto"/>
          <w:sz w:val="21"/>
          <w:szCs w:val="21"/>
          <w:highlight w:val="none"/>
        </w:rPr>
        <w:t>和维修培训免费培训。所有培训应以中文进行。主要能达到以下目标：</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宋体"/>
          <w:color w:val="auto"/>
          <w:sz w:val="21"/>
          <w:szCs w:val="21"/>
          <w:highlight w:val="none"/>
        </w:rPr>
      </w:pP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1</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rPr>
        <w:t>掌握系统的初始化和主要参数的设定方法；</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宋体"/>
          <w:color w:val="auto"/>
          <w:sz w:val="21"/>
          <w:szCs w:val="21"/>
          <w:highlight w:val="none"/>
        </w:rPr>
      </w:pP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2</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rPr>
        <w:t>对一般性故障进行诊断、定位和排除；</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宋体"/>
          <w:color w:val="auto"/>
          <w:sz w:val="21"/>
          <w:szCs w:val="21"/>
          <w:highlight w:val="none"/>
        </w:rPr>
      </w:pP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3</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rPr>
        <w:t>掌握系统故障后的恢复方法；</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hAnsi="宋体"/>
          <w:color w:val="auto"/>
          <w:sz w:val="21"/>
          <w:szCs w:val="21"/>
          <w:highlight w:val="none"/>
        </w:rPr>
      </w:pP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3</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rPr>
        <w:t>熟练查阅各种系统操作和维护手册；</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color w:val="auto"/>
          <w:sz w:val="21"/>
          <w:szCs w:val="21"/>
          <w:highlight w:val="none"/>
        </w:rPr>
      </w:pP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4</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rPr>
        <w:t>指导一般操作人员的工作。</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color w:val="auto"/>
          <w:sz w:val="21"/>
          <w:szCs w:val="21"/>
          <w:highlight w:val="none"/>
          <w:lang w:val="en-US" w:eastAsia="zh-CN"/>
        </w:rPr>
      </w:pPr>
      <w:r>
        <w:rPr>
          <w:rFonts w:hint="eastAsia" w:ascii="Times New Roman" w:hAnsi="宋体"/>
          <w:color w:val="auto"/>
          <w:sz w:val="21"/>
          <w:szCs w:val="21"/>
          <w:highlight w:val="none"/>
        </w:rPr>
        <w:t>★7、售后服务要求：</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1</w:t>
      </w:r>
      <w:r>
        <w:rPr>
          <w:rFonts w:hint="eastAsia" w:ascii="Times New Roman" w:hAnsi="宋体"/>
          <w:color w:val="auto"/>
          <w:sz w:val="21"/>
          <w:szCs w:val="21"/>
          <w:highlight w:val="none"/>
          <w:lang w:eastAsia="zh-CN"/>
        </w:rPr>
        <w:t>）</w:t>
      </w:r>
      <w:r>
        <w:rPr>
          <w:rFonts w:hint="eastAsia" w:ascii="Times New Roman" w:hAnsi="宋体"/>
          <w:color w:val="auto"/>
          <w:sz w:val="21"/>
          <w:szCs w:val="21"/>
          <w:highlight w:val="none"/>
          <w:lang w:val="en-US" w:eastAsia="zh-CN"/>
        </w:rPr>
        <w:t>在保修期间提供免费保修，7*24小时上门服务，免费更换故障配件。提供7*24小时技术支持和服务，免费质保期内，保证在接到故障电话后响应时间1小时内，如需现场解决，保证24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eastAsia="宋体"/>
          <w:color w:val="auto"/>
          <w:sz w:val="21"/>
          <w:szCs w:val="21"/>
          <w:highlight w:val="none"/>
          <w:lang w:eastAsia="zh-CN"/>
        </w:rPr>
      </w:pPr>
      <w:r>
        <w:rPr>
          <w:rFonts w:hint="eastAsia" w:ascii="Times New Roman" w:hAnsi="宋体"/>
          <w:color w:val="auto"/>
          <w:sz w:val="21"/>
          <w:szCs w:val="21"/>
          <w:highlight w:val="none"/>
          <w:lang w:val="en-US" w:eastAsia="zh-CN"/>
        </w:rPr>
        <w:t>（2）对质保期内的故障报修，如供应商未能做到上款的服务承诺，采购人可采取必要的补救措施，但其风险和费用由供应商承担，由于供应商的保证服务不到位，质保期的到期时间将顺延。</w:t>
      </w:r>
    </w:p>
    <w:p>
      <w:pPr>
        <w:pStyle w:val="10"/>
        <w:keepNext w:val="0"/>
        <w:keepLines w:val="0"/>
        <w:pageBreakBefore w:val="0"/>
        <w:widowControl w:val="0"/>
        <w:kinsoku/>
        <w:wordWrap/>
        <w:overflowPunct/>
        <w:topLinePunct w:val="0"/>
        <w:autoSpaceDE/>
        <w:autoSpaceDN/>
        <w:bidi w:val="0"/>
        <w:adjustRightInd/>
        <w:snapToGrid/>
        <w:spacing w:line="400" w:lineRule="exact"/>
        <w:ind w:left="53" w:right="53" w:firstLine="420" w:firstLineChars="200"/>
        <w:textAlignment w:val="auto"/>
        <w:rPr>
          <w:rFonts w:hint="eastAsia" w:ascii="Times New Roman" w:hAnsi="宋体" w:eastAsia="宋体" w:cs="Times New Roman"/>
          <w:color w:val="auto"/>
          <w:sz w:val="21"/>
          <w:szCs w:val="21"/>
          <w:highlight w:val="none"/>
        </w:rPr>
      </w:pPr>
      <w:r>
        <w:rPr>
          <w:rFonts w:hint="eastAsia" w:ascii="Times New Roman" w:hAnsi="宋体"/>
          <w:color w:val="auto"/>
          <w:sz w:val="21"/>
          <w:szCs w:val="21"/>
          <w:highlight w:val="none"/>
        </w:rPr>
        <w:t>★8、验收方式及标准：</w:t>
      </w:r>
      <w:r>
        <w:rPr>
          <w:rFonts w:hint="eastAsia" w:ascii="Times New Roman" w:hAnsi="宋体" w:eastAsia="宋体" w:cs="Times New Roman"/>
          <w:color w:val="auto"/>
          <w:sz w:val="21"/>
          <w:szCs w:val="21"/>
          <w:highlight w:val="none"/>
        </w:rPr>
        <w:t>由采购人在指定地点对所采购标的进行验收，验收标准除了磋商文件的质量要求和技术指标、成交供应商的响应文件及承诺以及合同约定标准外，可溯源到国家、行业及地方现行相关规定、规范及技术标准。</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color w:val="auto"/>
          <w:sz w:val="21"/>
          <w:szCs w:val="21"/>
          <w:highlight w:val="none"/>
        </w:rPr>
      </w:pPr>
      <w:r>
        <w:rPr>
          <w:rFonts w:hint="eastAsia" w:ascii="Times New Roman" w:hAnsi="宋体"/>
          <w:color w:val="auto"/>
          <w:sz w:val="21"/>
          <w:szCs w:val="21"/>
          <w:highlight w:val="none"/>
        </w:rPr>
        <w:t>★9、保险：（1）成交供应商应当遵守国家有关消防、安全、生产操作、劳动保护等方面的规定，并结合本项目采购合同履行情况，购买涉及上述履约风险的对应保险，保险金额以抵消可能发生的事故因其发生所造成的财产、人身损失承担赔偿保险金责任，维护保险标的的安全。（2）成交供应商为本项目提供履约的所有人员按照《中华人民共和国劳动合同法》订立劳动合同，如有退休人员或其他依法不能签订劳动合同的应当签订劳务合同，并为上述人员购买意外伤害保险，保险期限至本项目采购合同履行完毕。</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color w:val="auto"/>
          <w:sz w:val="21"/>
          <w:szCs w:val="21"/>
          <w:highlight w:val="none"/>
          <w:lang w:val="en-US" w:eastAsia="zh-CN"/>
        </w:rPr>
      </w:pPr>
      <w:r>
        <w:rPr>
          <w:rFonts w:hint="eastAsia" w:ascii="Times New Roman" w:hAnsi="宋体"/>
          <w:color w:val="auto"/>
          <w:sz w:val="21"/>
          <w:szCs w:val="21"/>
          <w:highlight w:val="none"/>
        </w:rPr>
        <w:t>★</w:t>
      </w:r>
      <w:r>
        <w:rPr>
          <w:rFonts w:hint="eastAsia" w:ascii="Times New Roman" w:hAnsi="宋体"/>
          <w:color w:val="auto"/>
          <w:sz w:val="21"/>
          <w:szCs w:val="21"/>
          <w:highlight w:val="none"/>
          <w:lang w:val="en-US" w:eastAsia="zh-CN"/>
        </w:rPr>
        <w:t>10、其他要求：（1）所有设备必须是厂商原装、全新的正品，符合国家及该产品的出厂标准并提供产品质量证明文件。</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宋体"/>
          <w:color w:val="auto"/>
          <w:sz w:val="21"/>
          <w:szCs w:val="21"/>
          <w:highlight w:val="none"/>
          <w:lang w:val="en-US" w:eastAsia="zh-CN"/>
        </w:rPr>
      </w:pPr>
      <w:r>
        <w:rPr>
          <w:rFonts w:hint="eastAsia" w:ascii="Times New Roman" w:hAnsi="宋体"/>
          <w:color w:val="auto"/>
          <w:sz w:val="21"/>
          <w:szCs w:val="21"/>
          <w:highlight w:val="none"/>
          <w:lang w:val="en-US" w:eastAsia="zh-CN"/>
        </w:rPr>
        <w:t>（2）设备外观清洁，标记编号以及盘面显示等字体清晰，明确。</w:t>
      </w:r>
    </w:p>
    <w:p>
      <w:pPr>
        <w:pStyle w:val="10"/>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宋体"/>
          <w:color w:val="auto"/>
          <w:sz w:val="21"/>
          <w:szCs w:val="21"/>
          <w:highlight w:val="none"/>
          <w:lang w:val="en-US" w:eastAsia="zh-CN"/>
        </w:rPr>
      </w:pPr>
      <w:r>
        <w:rPr>
          <w:rFonts w:hint="eastAsia" w:ascii="Times New Roman" w:hAnsi="宋体"/>
          <w:color w:val="auto"/>
          <w:sz w:val="21"/>
          <w:szCs w:val="21"/>
          <w:highlight w:val="none"/>
          <w:lang w:val="en-US" w:eastAsia="zh-CN"/>
        </w:rPr>
        <w:t>（3）所有产品、设备供货时需提供出厂合格证等质量证明文件。</w:t>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宋体"/>
          <w:b/>
          <w:color w:val="auto"/>
          <w:sz w:val="21"/>
          <w:szCs w:val="21"/>
          <w:highlight w:val="none"/>
        </w:rPr>
      </w:pP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宋体"/>
          <w:b/>
          <w:color w:val="auto"/>
          <w:sz w:val="21"/>
          <w:szCs w:val="21"/>
          <w:highlight w:val="none"/>
        </w:rPr>
      </w:pPr>
    </w:p>
    <w:p>
      <w:pPr>
        <w:pStyle w:val="4"/>
        <w:keepNext w:val="0"/>
        <w:keepLines w:val="0"/>
        <w:pageBreakBefore w:val="0"/>
        <w:widowControl w:val="0"/>
        <w:kinsoku/>
        <w:wordWrap/>
        <w:overflowPunct/>
        <w:topLinePunct w:val="0"/>
        <w:autoSpaceDE/>
        <w:autoSpaceDN/>
        <w:bidi w:val="0"/>
        <w:adjustRightInd/>
        <w:snapToGrid/>
        <w:spacing w:after="0" w:line="240" w:lineRule="auto"/>
        <w:jc w:val="left"/>
        <w:textAlignment w:val="auto"/>
      </w:pPr>
      <w:r>
        <w:rPr>
          <w:rFonts w:hint="eastAsia" w:ascii="Times New Roman" w:hAnsi="宋体"/>
          <w:b/>
          <w:color w:val="auto"/>
          <w:sz w:val="21"/>
          <w:szCs w:val="21"/>
          <w:highlight w:val="none"/>
        </w:rPr>
        <w:t>注：1、本章所有“★”条款为实质性要求，如不满足则认定其响应无效。标注“▲”条款为重要条款，非实质性要求。</w:t>
      </w:r>
      <w:bookmarkStart w:id="1" w:name="page1"/>
      <w:bookmarkEnd w:id="1"/>
      <w:r>
        <w:rPr>
          <w:rFonts w:hint="eastAsia" w:ascii="Times New Roman" w:hAnsi="宋体"/>
          <w:b/>
          <w:color w:val="auto"/>
          <w:sz w:val="21"/>
          <w:szCs w:val="21"/>
          <w:highlight w:val="none"/>
        </w:rPr>
        <w:t>2、在技术参数要求中，以括号+数字形式（如“（1）”“（2）”“（3）”...）计一条技术指标，如明确采购标的可定制，则所响应产品可以不标明规格型号。</w:t>
      </w:r>
    </w:p>
    <w:p/>
    <w:p>
      <w:pPr>
        <w:pStyle w:val="2"/>
      </w:pPr>
    </w:p>
    <w:p>
      <w:pPr>
        <w:pStyle w:val="2"/>
        <w:rPr>
          <w:rFonts w:hint="eastAsia"/>
          <w:lang w:val="en-US" w:eastAsia="zh-CN"/>
        </w:rPr>
      </w:pPr>
      <w:r>
        <w:rPr>
          <w:rFonts w:hint="eastAsia"/>
          <w:lang w:val="en-US" w:eastAsia="zh-CN"/>
        </w:rPr>
        <w:t>业务需求科室：</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default"/>
          <w:lang w:val="en-US" w:eastAsia="zh-CN"/>
        </w:rPr>
      </w:pPr>
      <w:r>
        <w:rPr>
          <w:rFonts w:hint="eastAsia"/>
          <w:lang w:val="en-US" w:eastAsia="zh-CN"/>
        </w:rPr>
        <w:t>业务管理科室：</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38A3B"/>
    <w:multiLevelType w:val="singleLevel"/>
    <w:tmpl w:val="F5338A3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4C682BFC"/>
    <w:rsid w:val="006A0F92"/>
    <w:rsid w:val="06C87584"/>
    <w:rsid w:val="1D213AAE"/>
    <w:rsid w:val="260F48C8"/>
    <w:rsid w:val="26DA2835"/>
    <w:rsid w:val="4410645F"/>
    <w:rsid w:val="4C682BFC"/>
    <w:rsid w:val="4EC4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5"/>
    <w:qFormat/>
    <w:uiPriority w:val="0"/>
    <w:pPr>
      <w:adjustRightInd w:val="0"/>
      <w:spacing w:after="60" w:line="360" w:lineRule="atLeast"/>
      <w:ind w:left="72" w:leftChars="30" w:right="30" w:rightChars="30"/>
      <w:jc w:val="center"/>
      <w:textAlignment w:val="baseline"/>
    </w:pPr>
    <w:rPr>
      <w:kern w:val="0"/>
      <w:sz w:val="20"/>
      <w:szCs w:val="20"/>
    </w:rPr>
  </w:style>
  <w:style w:type="paragraph" w:styleId="5">
    <w:name w:val="Body Text First Indent"/>
    <w:basedOn w:val="4"/>
    <w:next w:val="1"/>
    <w:qFormat/>
    <w:uiPriority w:val="0"/>
    <w:pPr>
      <w:ind w:firstLine="420" w:firstLineChars="100"/>
    </w:pPr>
    <w:rPr>
      <w:rFonts w:ascii="等线" w:hAnsi="等线" w:eastAsia="等线" w:cs="宋体"/>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_1"/>
    <w:basedOn w:val="1"/>
    <w:qFormat/>
    <w:uiPriority w:val="0"/>
    <w:rPr>
      <w:rFonts w:ascii="宋体"/>
      <w:kern w:val="0"/>
      <w:sz w:val="3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3718</Words>
  <Characters>4022</Characters>
  <Lines>0</Lines>
  <Paragraphs>0</Paragraphs>
  <TotalTime>6</TotalTime>
  <ScaleCrop>false</ScaleCrop>
  <LinksUpToDate>false</LinksUpToDate>
  <CharactersWithSpaces>4058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2023-06-25T02:00:00Z</dcterms:created>
  <dc:creator>爆炸的榴莲</dc:creator>
  <cp:lastModifiedBy>爆炸的榴莲</cp:lastModifiedBy>
  <cp:lastPrinted>2023-07-26T01:03:54Z</cp:lastPrinted>
  <dcterms:modified xsi:type="dcterms:W3CDTF">2023-07-26T01:04:08Z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131C2E4F2F544B67B47D7683B31FD4FB_13</vt:lpwstr>
  </property>
</Properties>
</file>